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CFE77D" w14:textId="73F0A483" w:rsidR="00240830" w:rsidRPr="008437FC" w:rsidRDefault="00240830" w:rsidP="00240830">
      <w:pPr>
        <w:pStyle w:val="Heading1"/>
        <w:spacing w:before="0" w:beforeAutospacing="0" w:after="0" w:afterAutospacing="0"/>
        <w:jc w:val="center"/>
        <w:rPr>
          <w:b w:val="0"/>
          <w:sz w:val="24"/>
          <w:szCs w:val="24"/>
        </w:rPr>
      </w:pPr>
      <w:bookmarkStart w:id="0" w:name="_GoBack"/>
      <w:bookmarkEnd w:id="0"/>
      <w:r>
        <w:rPr>
          <w:b w:val="0"/>
          <w:sz w:val="24"/>
          <w:szCs w:val="24"/>
        </w:rPr>
        <w:t>Additional</w:t>
      </w:r>
      <w:r w:rsidRPr="008437FC">
        <w:rPr>
          <w:b w:val="0"/>
          <w:sz w:val="24"/>
          <w:szCs w:val="24"/>
        </w:rPr>
        <w:t xml:space="preserve"> resources provided by Dr. Sara Via</w:t>
      </w:r>
      <w:r>
        <w:rPr>
          <w:b w:val="0"/>
          <w:sz w:val="24"/>
          <w:szCs w:val="24"/>
        </w:rPr>
        <w:t xml:space="preserve"> for the webinar:</w:t>
      </w:r>
    </w:p>
    <w:p w14:paraId="41377554" w14:textId="04BCEB83" w:rsidR="00B67DE6" w:rsidRPr="008437FC" w:rsidRDefault="00B67DE6" w:rsidP="008437FC">
      <w:pPr>
        <w:pStyle w:val="Heading1"/>
        <w:spacing w:before="0" w:beforeAutospacing="0" w:after="0" w:afterAutospacing="0"/>
        <w:jc w:val="center"/>
        <w:rPr>
          <w:i/>
          <w:sz w:val="24"/>
          <w:szCs w:val="24"/>
        </w:rPr>
      </w:pPr>
      <w:r w:rsidRPr="008437FC">
        <w:rPr>
          <w:i/>
          <w:sz w:val="24"/>
          <w:szCs w:val="24"/>
        </w:rPr>
        <w:t>Sequestering carbon in agricultural soils: What works?</w:t>
      </w:r>
    </w:p>
    <w:p w14:paraId="07884023" w14:textId="71E42A53" w:rsidR="002D3A08" w:rsidRDefault="002D3A08" w:rsidP="00E843F6">
      <w:pPr>
        <w:pStyle w:val="Heading1"/>
        <w:spacing w:before="0" w:beforeAutospacing="0" w:after="0" w:afterAutospacing="0"/>
        <w:rPr>
          <w:sz w:val="24"/>
          <w:szCs w:val="24"/>
        </w:rPr>
      </w:pPr>
      <w:r w:rsidRPr="008437FC">
        <w:rPr>
          <w:sz w:val="24"/>
          <w:szCs w:val="24"/>
        </w:rPr>
        <w:t>Contents:</w:t>
      </w:r>
    </w:p>
    <w:p w14:paraId="11112754" w14:textId="3BD7C131" w:rsidR="002D3A08" w:rsidRPr="00240830" w:rsidRDefault="002D3A08" w:rsidP="00E843F6">
      <w:pPr>
        <w:pStyle w:val="Heading1"/>
        <w:spacing w:before="0" w:beforeAutospacing="0" w:after="0" w:afterAutospacing="0"/>
        <w:rPr>
          <w:b w:val="0"/>
          <w:sz w:val="24"/>
          <w:szCs w:val="24"/>
        </w:rPr>
      </w:pPr>
      <w:r w:rsidRPr="00240830">
        <w:rPr>
          <w:b w:val="0"/>
          <w:sz w:val="24"/>
          <w:szCs w:val="24"/>
        </w:rPr>
        <w:t>A.  Major reports and reviews of carbon sequestration i</w:t>
      </w:r>
      <w:r w:rsidR="008437FC" w:rsidRPr="00240830">
        <w:rPr>
          <w:b w:val="0"/>
          <w:sz w:val="24"/>
          <w:szCs w:val="24"/>
        </w:rPr>
        <w:t>n agricultural soils</w:t>
      </w:r>
    </w:p>
    <w:p w14:paraId="3282BF55" w14:textId="2CB2F83F" w:rsidR="008437FC" w:rsidRPr="00240830" w:rsidRDefault="002D3A08" w:rsidP="00E843F6">
      <w:pPr>
        <w:pStyle w:val="Heading1"/>
        <w:spacing w:before="0" w:beforeAutospacing="0" w:after="0" w:afterAutospacing="0"/>
        <w:rPr>
          <w:b w:val="0"/>
          <w:sz w:val="24"/>
          <w:szCs w:val="24"/>
        </w:rPr>
      </w:pPr>
      <w:r w:rsidRPr="00240830">
        <w:rPr>
          <w:b w:val="0"/>
          <w:sz w:val="24"/>
          <w:szCs w:val="24"/>
        </w:rPr>
        <w:t xml:space="preserve">B.  </w:t>
      </w:r>
      <w:r w:rsidR="008437FC" w:rsidRPr="00240830">
        <w:rPr>
          <w:b w:val="0"/>
          <w:sz w:val="24"/>
          <w:szCs w:val="24"/>
        </w:rPr>
        <w:t>Annotated bibliography</w:t>
      </w:r>
      <w:r w:rsidR="00240830">
        <w:rPr>
          <w:b w:val="0"/>
          <w:sz w:val="24"/>
          <w:szCs w:val="24"/>
        </w:rPr>
        <w:t>: Does</w:t>
      </w:r>
      <w:r w:rsidR="008437FC" w:rsidRPr="00240830">
        <w:rPr>
          <w:b w:val="0"/>
          <w:sz w:val="24"/>
          <w:szCs w:val="24"/>
        </w:rPr>
        <w:t xml:space="preserve"> no-till </w:t>
      </w:r>
      <w:r w:rsidR="00240830">
        <w:rPr>
          <w:b w:val="0"/>
          <w:sz w:val="24"/>
          <w:szCs w:val="24"/>
        </w:rPr>
        <w:t xml:space="preserve">actually contribute to </w:t>
      </w:r>
      <w:r w:rsidR="008437FC" w:rsidRPr="00240830">
        <w:rPr>
          <w:b w:val="0"/>
          <w:sz w:val="24"/>
          <w:szCs w:val="24"/>
        </w:rPr>
        <w:t>carbon sequestration</w:t>
      </w:r>
      <w:r w:rsidR="00240830">
        <w:rPr>
          <w:b w:val="0"/>
          <w:sz w:val="24"/>
          <w:szCs w:val="24"/>
        </w:rPr>
        <w:t>?</w:t>
      </w:r>
    </w:p>
    <w:p w14:paraId="276947F0" w14:textId="20A5421E" w:rsidR="008437FC" w:rsidRPr="00240830" w:rsidRDefault="008437FC" w:rsidP="00E843F6">
      <w:pPr>
        <w:pStyle w:val="Heading1"/>
        <w:spacing w:before="0" w:beforeAutospacing="0" w:after="0" w:afterAutospacing="0"/>
        <w:rPr>
          <w:b w:val="0"/>
          <w:sz w:val="24"/>
          <w:szCs w:val="24"/>
        </w:rPr>
      </w:pPr>
      <w:r w:rsidRPr="00240830">
        <w:rPr>
          <w:b w:val="0"/>
          <w:sz w:val="24"/>
          <w:szCs w:val="24"/>
        </w:rPr>
        <w:t>C.  Impacts of periodic tillage on carbon sequestered by no-till</w:t>
      </w:r>
    </w:p>
    <w:p w14:paraId="6E5727F8" w14:textId="60EA9D68" w:rsidR="008437FC" w:rsidRPr="00240830" w:rsidRDefault="008437FC" w:rsidP="00E843F6">
      <w:pPr>
        <w:pStyle w:val="Heading1"/>
        <w:spacing w:before="0" w:beforeAutospacing="0" w:after="0" w:afterAutospacing="0"/>
        <w:rPr>
          <w:b w:val="0"/>
          <w:sz w:val="24"/>
          <w:szCs w:val="24"/>
        </w:rPr>
      </w:pPr>
      <w:r w:rsidRPr="00240830">
        <w:rPr>
          <w:b w:val="0"/>
          <w:sz w:val="24"/>
          <w:szCs w:val="24"/>
        </w:rPr>
        <w:t>D.  Calculating GHG reduction from changes in soil organic carbon</w:t>
      </w:r>
    </w:p>
    <w:p w14:paraId="7EE63776" w14:textId="302C8FC2" w:rsidR="008437FC" w:rsidRPr="00240830" w:rsidRDefault="008437FC" w:rsidP="00E843F6">
      <w:pPr>
        <w:pStyle w:val="Heading1"/>
        <w:spacing w:before="0" w:beforeAutospacing="0" w:after="0" w:afterAutospacing="0"/>
        <w:rPr>
          <w:b w:val="0"/>
          <w:sz w:val="24"/>
          <w:szCs w:val="24"/>
        </w:rPr>
      </w:pPr>
      <w:r w:rsidRPr="00240830">
        <w:rPr>
          <w:b w:val="0"/>
          <w:sz w:val="24"/>
          <w:szCs w:val="24"/>
        </w:rPr>
        <w:t>E.  Fuel reduction from using no-till—NRCS report</w:t>
      </w:r>
    </w:p>
    <w:p w14:paraId="749BC90D" w14:textId="177CFFB8" w:rsidR="00C42BFB" w:rsidRPr="00240830" w:rsidRDefault="00C42BFB" w:rsidP="00E843F6">
      <w:pPr>
        <w:pStyle w:val="Heading1"/>
        <w:spacing w:before="0" w:beforeAutospacing="0" w:after="0" w:afterAutospacing="0"/>
        <w:rPr>
          <w:b w:val="0"/>
          <w:sz w:val="24"/>
          <w:szCs w:val="24"/>
        </w:rPr>
      </w:pPr>
      <w:r w:rsidRPr="00240830">
        <w:rPr>
          <w:b w:val="0"/>
          <w:sz w:val="24"/>
          <w:szCs w:val="24"/>
        </w:rPr>
        <w:t>F.  Grazing: do cattle help to sequester carbon or not?</w:t>
      </w:r>
    </w:p>
    <w:p w14:paraId="70267C3B" w14:textId="77777777" w:rsidR="008437FC" w:rsidRDefault="008437FC" w:rsidP="00E843F6">
      <w:pPr>
        <w:pStyle w:val="Heading1"/>
        <w:spacing w:before="0" w:beforeAutospacing="0" w:after="0" w:afterAutospacing="0"/>
        <w:rPr>
          <w:sz w:val="24"/>
          <w:szCs w:val="24"/>
        </w:rPr>
      </w:pPr>
    </w:p>
    <w:p w14:paraId="19136A69" w14:textId="3152023F" w:rsidR="008A7BC3" w:rsidRPr="008A7BC3" w:rsidRDefault="008A7BC3" w:rsidP="00E843F6">
      <w:pPr>
        <w:pStyle w:val="Heading1"/>
        <w:spacing w:before="0" w:beforeAutospacing="0" w:after="0" w:afterAutospacing="0"/>
        <w:rPr>
          <w:b w:val="0"/>
          <w:sz w:val="24"/>
          <w:szCs w:val="24"/>
        </w:rPr>
      </w:pPr>
      <w:r>
        <w:rPr>
          <w:sz w:val="24"/>
          <w:szCs w:val="24"/>
        </w:rPr>
        <w:t xml:space="preserve">Note:  </w:t>
      </w:r>
      <w:r>
        <w:rPr>
          <w:b w:val="0"/>
          <w:sz w:val="24"/>
          <w:szCs w:val="24"/>
        </w:rPr>
        <w:t xml:space="preserve">It can be difficult to obtain articles in scientific journals without access to a university library.  However, many of the articles below can be found </w:t>
      </w:r>
      <w:r w:rsidR="008437FC">
        <w:rPr>
          <w:b w:val="0"/>
          <w:sz w:val="24"/>
          <w:szCs w:val="24"/>
        </w:rPr>
        <w:t xml:space="preserve">online </w:t>
      </w:r>
      <w:r>
        <w:rPr>
          <w:b w:val="0"/>
          <w:sz w:val="24"/>
          <w:szCs w:val="24"/>
        </w:rPr>
        <w:t xml:space="preserve">as pdfs </w:t>
      </w:r>
      <w:r w:rsidR="008437FC">
        <w:rPr>
          <w:b w:val="0"/>
          <w:sz w:val="24"/>
          <w:szCs w:val="24"/>
        </w:rPr>
        <w:t>by searching on the citation</w:t>
      </w:r>
      <w:r>
        <w:rPr>
          <w:b w:val="0"/>
          <w:sz w:val="24"/>
          <w:szCs w:val="24"/>
        </w:rPr>
        <w:t>.  For the others, reading just the abstract may be of some help.</w:t>
      </w:r>
      <w:r w:rsidR="00BE1B42">
        <w:rPr>
          <w:b w:val="0"/>
          <w:sz w:val="24"/>
          <w:szCs w:val="24"/>
        </w:rPr>
        <w:t xml:space="preserve">  All of the reports are available online by just searching on the title.</w:t>
      </w:r>
    </w:p>
    <w:p w14:paraId="49398983" w14:textId="77777777" w:rsidR="008A7BC3" w:rsidRDefault="008A7BC3" w:rsidP="00E843F6">
      <w:pPr>
        <w:pStyle w:val="Heading1"/>
        <w:spacing w:before="0" w:beforeAutospacing="0" w:after="0" w:afterAutospacing="0"/>
        <w:rPr>
          <w:sz w:val="24"/>
          <w:szCs w:val="24"/>
        </w:rPr>
      </w:pPr>
    </w:p>
    <w:p w14:paraId="18CECEA1" w14:textId="5F1B39BC" w:rsidR="00B87944" w:rsidRPr="00B87944" w:rsidRDefault="00214D49" w:rsidP="00E843F6">
      <w:pPr>
        <w:pStyle w:val="Heading1"/>
        <w:spacing w:before="0" w:beforeAutospacing="0" w:after="0" w:afterAutospacing="0"/>
        <w:rPr>
          <w:sz w:val="24"/>
          <w:szCs w:val="24"/>
        </w:rPr>
      </w:pPr>
      <w:r>
        <w:rPr>
          <w:sz w:val="24"/>
          <w:szCs w:val="24"/>
        </w:rPr>
        <w:t xml:space="preserve">A.  </w:t>
      </w:r>
      <w:r w:rsidR="00B87944" w:rsidRPr="00B87944">
        <w:rPr>
          <w:sz w:val="24"/>
          <w:szCs w:val="24"/>
        </w:rPr>
        <w:t xml:space="preserve">Major </w:t>
      </w:r>
      <w:r w:rsidR="008437FC">
        <w:rPr>
          <w:sz w:val="24"/>
          <w:szCs w:val="24"/>
        </w:rPr>
        <w:t>r</w:t>
      </w:r>
      <w:r w:rsidR="00B87944" w:rsidRPr="00B87944">
        <w:rPr>
          <w:sz w:val="24"/>
          <w:szCs w:val="24"/>
        </w:rPr>
        <w:t>eports</w:t>
      </w:r>
      <w:r w:rsidR="008437FC">
        <w:rPr>
          <w:sz w:val="24"/>
          <w:szCs w:val="24"/>
        </w:rPr>
        <w:t xml:space="preserve"> and r</w:t>
      </w:r>
      <w:r w:rsidR="00850F2D">
        <w:rPr>
          <w:sz w:val="24"/>
          <w:szCs w:val="24"/>
        </w:rPr>
        <w:t>eviews</w:t>
      </w:r>
      <w:r w:rsidR="008437FC">
        <w:rPr>
          <w:sz w:val="24"/>
          <w:szCs w:val="24"/>
        </w:rPr>
        <w:t xml:space="preserve"> of carbon sequestration in agricultural soils</w:t>
      </w:r>
    </w:p>
    <w:p w14:paraId="532A0BEC" w14:textId="77777777" w:rsidR="00214D49" w:rsidRDefault="00214D49" w:rsidP="00E843F6">
      <w:pPr>
        <w:pStyle w:val="Heading1"/>
        <w:spacing w:before="0" w:beforeAutospacing="0" w:after="0" w:afterAutospacing="0"/>
        <w:rPr>
          <w:b w:val="0"/>
          <w:sz w:val="24"/>
          <w:szCs w:val="24"/>
        </w:rPr>
      </w:pPr>
    </w:p>
    <w:p w14:paraId="207B09A6" w14:textId="50D9AC36" w:rsidR="00E843F6" w:rsidRDefault="00E843F6" w:rsidP="00E843F6">
      <w:pPr>
        <w:pStyle w:val="Heading1"/>
        <w:spacing w:before="0" w:beforeAutospacing="0" w:after="0" w:afterAutospacing="0"/>
        <w:rPr>
          <w:rFonts w:eastAsia="Times New Roman"/>
          <w:b w:val="0"/>
          <w:sz w:val="24"/>
          <w:szCs w:val="24"/>
        </w:rPr>
      </w:pPr>
      <w:r w:rsidRPr="00E843F6">
        <w:rPr>
          <w:b w:val="0"/>
          <w:sz w:val="24"/>
          <w:szCs w:val="24"/>
        </w:rPr>
        <w:t>Olander, L. et al 2011. A</w:t>
      </w:r>
      <w:r w:rsidRPr="00E843F6">
        <w:rPr>
          <w:rFonts w:eastAsia="Times New Roman"/>
          <w:b w:val="0"/>
          <w:sz w:val="24"/>
          <w:szCs w:val="24"/>
        </w:rPr>
        <w:t>ssessing Greenhouse Gas Mitigation Opportunities and Implementation Strategies for Agricultural Land Management in the United States</w:t>
      </w:r>
      <w:r>
        <w:rPr>
          <w:rFonts w:eastAsia="Times New Roman"/>
          <w:b w:val="0"/>
          <w:sz w:val="24"/>
          <w:szCs w:val="24"/>
        </w:rPr>
        <w:t>.  Report of the Technical Working Group for Agricultural Greenhouse Gases (T-AGG).  Available at:</w:t>
      </w:r>
    </w:p>
    <w:p w14:paraId="2B2DECB7" w14:textId="77777777" w:rsidR="00E843F6" w:rsidRPr="000B0942" w:rsidRDefault="00C35BA1" w:rsidP="000B0942">
      <w:pPr>
        <w:pStyle w:val="Heading1"/>
        <w:spacing w:before="0" w:beforeAutospacing="0" w:after="0" w:afterAutospacing="0"/>
        <w:rPr>
          <w:rFonts w:eastAsia="Times New Roman"/>
          <w:b w:val="0"/>
          <w:sz w:val="24"/>
          <w:szCs w:val="24"/>
        </w:rPr>
      </w:pPr>
      <w:hyperlink r:id="rId7" w:history="1">
        <w:r w:rsidR="00E843F6" w:rsidRPr="00E843F6">
          <w:rPr>
            <w:rStyle w:val="Hyperlink"/>
            <w:b w:val="0"/>
            <w:sz w:val="24"/>
            <w:szCs w:val="24"/>
          </w:rPr>
          <w:t>https://nicholasinstitute.duke.edu/ecosystem/t-agg/assessing-greenhouse-gas-mitigation-opportunities-and-implementation-strategies-for-agricultural-land-management-in-the-united-states</w:t>
        </w:r>
      </w:hyperlink>
    </w:p>
    <w:p w14:paraId="1BDEDFEE" w14:textId="77777777" w:rsidR="00E843F6" w:rsidRDefault="00E843F6"/>
    <w:p w14:paraId="504170D2" w14:textId="5E3E6FA3" w:rsidR="00E843F6" w:rsidRPr="00E843F6" w:rsidRDefault="00E843F6" w:rsidP="00E843F6">
      <w:pPr>
        <w:pStyle w:val="Heading1"/>
        <w:spacing w:before="0" w:beforeAutospacing="0" w:after="0" w:afterAutospacing="0"/>
        <w:rPr>
          <w:rFonts w:eastAsia="Times New Roman"/>
          <w:b w:val="0"/>
          <w:sz w:val="24"/>
          <w:szCs w:val="24"/>
        </w:rPr>
      </w:pPr>
      <w:r w:rsidRPr="00E843F6">
        <w:rPr>
          <w:b w:val="0"/>
          <w:sz w:val="24"/>
          <w:szCs w:val="24"/>
        </w:rPr>
        <w:t>Eagle, A. et al. 2012.</w:t>
      </w:r>
      <w:r w:rsidRPr="00E843F6">
        <w:rPr>
          <w:rFonts w:eastAsia="Times New Roman"/>
          <w:b w:val="0"/>
          <w:sz w:val="24"/>
          <w:szCs w:val="24"/>
        </w:rPr>
        <w:t xml:space="preserve"> Greenhouse Gas Mitigation Potential of Agricultural Land Management in the United States: A Synthesis of the Literature (Third Edition)</w:t>
      </w:r>
      <w:r>
        <w:rPr>
          <w:rFonts w:eastAsia="Times New Roman"/>
          <w:b w:val="0"/>
          <w:sz w:val="24"/>
          <w:szCs w:val="24"/>
        </w:rPr>
        <w:t>.  T-AGG Report. Available at:</w:t>
      </w:r>
    </w:p>
    <w:p w14:paraId="79920D70" w14:textId="77777777" w:rsidR="00216683" w:rsidRDefault="00C35BA1" w:rsidP="00E843F6">
      <w:hyperlink r:id="rId8" w:history="1">
        <w:r w:rsidR="00E843F6" w:rsidRPr="00F97808">
          <w:rPr>
            <w:rStyle w:val="Hyperlink"/>
          </w:rPr>
          <w:t>https://nicholasinstitute.duke.edu/ecosystem/land/TAGGDLitRev</w:t>
        </w:r>
      </w:hyperlink>
    </w:p>
    <w:p w14:paraId="731A8A21" w14:textId="77777777" w:rsidR="000B0942" w:rsidRDefault="000B0942" w:rsidP="000B0942">
      <w:pPr>
        <w:pStyle w:val="Default"/>
      </w:pPr>
    </w:p>
    <w:p w14:paraId="2A825ADE" w14:textId="77777777" w:rsidR="00B87944" w:rsidRPr="000B0942" w:rsidRDefault="00B87944" w:rsidP="00B87944">
      <w:pPr>
        <w:rPr>
          <w:rFonts w:eastAsia="Times New Roman"/>
        </w:rPr>
      </w:pPr>
      <w:proofErr w:type="spellStart"/>
      <w:r>
        <w:t>Paustian</w:t>
      </w:r>
      <w:proofErr w:type="spellEnd"/>
      <w:r>
        <w:t xml:space="preserve">, K. et al. 2016.  Climate-Smart Soils. </w:t>
      </w:r>
      <w:r>
        <w:rPr>
          <w:rFonts w:eastAsia="Times New Roman"/>
        </w:rPr>
        <w:t>Nature 532:49-57. DOI: 10.1038/nature17174</w:t>
      </w:r>
    </w:p>
    <w:p w14:paraId="65E4B297" w14:textId="77777777" w:rsidR="00B87944" w:rsidRDefault="00C35BA1" w:rsidP="00B87944">
      <w:hyperlink r:id="rId9" w:history="1">
        <w:r w:rsidR="00B87944" w:rsidRPr="00F97808">
          <w:rPr>
            <w:rStyle w:val="Hyperlink"/>
          </w:rPr>
          <w:t>https://www.researchgate.net/publication/300372553_Climate-smart_soils</w:t>
        </w:r>
      </w:hyperlink>
    </w:p>
    <w:p w14:paraId="11A430B0" w14:textId="77777777" w:rsidR="00B87944" w:rsidRDefault="00B87944" w:rsidP="00B87944"/>
    <w:p w14:paraId="78EED5FF" w14:textId="77777777" w:rsidR="00B87944" w:rsidRPr="00FD4502" w:rsidRDefault="00B87944" w:rsidP="00B87944">
      <w:r>
        <w:t>COMET-Planner</w:t>
      </w:r>
      <w:r w:rsidRPr="00FD4502">
        <w:t>:</w:t>
      </w:r>
      <w:r>
        <w:rPr>
          <w:sz w:val="20"/>
          <w:szCs w:val="20"/>
        </w:rPr>
        <w:t xml:space="preserve"> </w:t>
      </w:r>
      <w:r w:rsidRPr="00FD4502">
        <w:t xml:space="preserve"> </w:t>
      </w:r>
      <w:hyperlink r:id="rId10" w:history="1">
        <w:r w:rsidRPr="00F97808">
          <w:rPr>
            <w:rStyle w:val="Hyperlink"/>
          </w:rPr>
          <w:t>http://qtool-web1.nrel.colostate.edu/</w:t>
        </w:r>
      </w:hyperlink>
      <w:r>
        <w:t xml:space="preserve">  Scroll down and look for the link to the COMET-Planner Report for the pdf file that describes all of the NRCS carbon-sequestering strategies with estimates for GHG reduction.</w:t>
      </w:r>
    </w:p>
    <w:p w14:paraId="7D949B5B" w14:textId="77777777" w:rsidR="00B87944" w:rsidRDefault="00B87944" w:rsidP="00B87944">
      <w:pPr>
        <w:rPr>
          <w:sz w:val="20"/>
          <w:szCs w:val="20"/>
        </w:rPr>
      </w:pPr>
    </w:p>
    <w:p w14:paraId="2F291828" w14:textId="05406B98" w:rsidR="004238E9" w:rsidRDefault="004238E9" w:rsidP="004238E9">
      <w:pPr>
        <w:rPr>
          <w:rStyle w:val="views-field"/>
          <w:rFonts w:eastAsia="Times New Roman"/>
        </w:rPr>
      </w:pPr>
      <w:r>
        <w:rPr>
          <w:rStyle w:val="field-content"/>
          <w:rFonts w:eastAsia="Times New Roman"/>
        </w:rPr>
        <w:t xml:space="preserve">Jackson, RB, K </w:t>
      </w:r>
      <w:proofErr w:type="spellStart"/>
      <w:r>
        <w:rPr>
          <w:rStyle w:val="field-content"/>
          <w:rFonts w:eastAsia="Times New Roman"/>
        </w:rPr>
        <w:t>Lajtha</w:t>
      </w:r>
      <w:proofErr w:type="spellEnd"/>
      <w:r>
        <w:rPr>
          <w:rStyle w:val="field-content"/>
          <w:rFonts w:eastAsia="Times New Roman"/>
        </w:rPr>
        <w:t xml:space="preserve">, SE Crow, G </w:t>
      </w:r>
      <w:proofErr w:type="spellStart"/>
      <w:r>
        <w:rPr>
          <w:rStyle w:val="field-content"/>
          <w:rFonts w:eastAsia="Times New Roman"/>
        </w:rPr>
        <w:t>Hugelius</w:t>
      </w:r>
      <w:proofErr w:type="spellEnd"/>
      <w:r>
        <w:rPr>
          <w:rStyle w:val="field-content"/>
          <w:rFonts w:eastAsia="Times New Roman"/>
        </w:rPr>
        <w:t xml:space="preserve">, MG Kramer, G </w:t>
      </w:r>
      <w:proofErr w:type="spellStart"/>
      <w:proofErr w:type="gramStart"/>
      <w:r>
        <w:rPr>
          <w:rStyle w:val="field-content"/>
          <w:rFonts w:eastAsia="Times New Roman"/>
        </w:rPr>
        <w:t>Piñeiro</w:t>
      </w:r>
      <w:proofErr w:type="spellEnd"/>
      <w:r>
        <w:rPr>
          <w:rStyle w:val="views-field"/>
          <w:rFonts w:eastAsia="Times New Roman"/>
        </w:rPr>
        <w:t xml:space="preserve"> </w:t>
      </w:r>
      <w:r>
        <w:rPr>
          <w:rFonts w:eastAsia="Times New Roman"/>
        </w:rPr>
        <w:t>.</w:t>
      </w:r>
      <w:proofErr w:type="gramEnd"/>
      <w:r>
        <w:rPr>
          <w:rFonts w:eastAsia="Times New Roman"/>
        </w:rPr>
        <w:t xml:space="preserve"> </w:t>
      </w:r>
      <w:proofErr w:type="gramStart"/>
      <w:r>
        <w:rPr>
          <w:rStyle w:val="date-display-single"/>
          <w:rFonts w:eastAsia="Times New Roman"/>
        </w:rPr>
        <w:t>2017</w:t>
      </w:r>
      <w:r>
        <w:rPr>
          <w:rStyle w:val="views-field"/>
          <w:rFonts w:eastAsia="Times New Roman"/>
        </w:rPr>
        <w:t xml:space="preserve"> </w:t>
      </w:r>
      <w:r>
        <w:rPr>
          <w:rFonts w:eastAsia="Times New Roman"/>
        </w:rPr>
        <w:t>.</w:t>
      </w:r>
      <w:proofErr w:type="gramEnd"/>
      <w:r>
        <w:rPr>
          <w:rFonts w:eastAsia="Times New Roman"/>
        </w:rPr>
        <w:t xml:space="preserve"> </w:t>
      </w:r>
      <w:hyperlink r:id="rId11" w:history="1">
        <w:r>
          <w:rPr>
            <w:rStyle w:val="Hyperlink"/>
            <w:rFonts w:eastAsia="Times New Roman"/>
          </w:rPr>
          <w:t>The ecology of soil carbon: pools, vulnerabilities, and biotic and abiotic controls</w:t>
        </w:r>
      </w:hyperlink>
      <w:r>
        <w:rPr>
          <w:rStyle w:val="views-field"/>
          <w:rFonts w:eastAsia="Times New Roman"/>
        </w:rPr>
        <w:t xml:space="preserve"> </w:t>
      </w:r>
      <w:r>
        <w:rPr>
          <w:rFonts w:eastAsia="Times New Roman"/>
        </w:rPr>
        <w:t xml:space="preserve">. </w:t>
      </w:r>
      <w:r>
        <w:rPr>
          <w:rStyle w:val="Emphasis"/>
          <w:rFonts w:eastAsia="Times New Roman"/>
        </w:rPr>
        <w:t xml:space="preserve">Annual Review of Ecology, Evolution, and </w:t>
      </w:r>
      <w:proofErr w:type="gramStart"/>
      <w:r>
        <w:rPr>
          <w:rStyle w:val="Emphasis"/>
          <w:rFonts w:eastAsia="Times New Roman"/>
        </w:rPr>
        <w:t>Systematics</w:t>
      </w:r>
      <w:r>
        <w:rPr>
          <w:rStyle w:val="views-field"/>
          <w:rFonts w:eastAsia="Times New Roman"/>
        </w:rPr>
        <w:t xml:space="preserve"> </w:t>
      </w:r>
      <w:r>
        <w:rPr>
          <w:rFonts w:eastAsia="Times New Roman"/>
        </w:rPr>
        <w:t>.</w:t>
      </w:r>
      <w:proofErr w:type="gramEnd"/>
      <w:r>
        <w:rPr>
          <w:rFonts w:eastAsia="Times New Roman"/>
        </w:rPr>
        <w:t xml:space="preserve"> </w:t>
      </w:r>
      <w:r>
        <w:rPr>
          <w:rStyle w:val="field-content"/>
          <w:rFonts w:eastAsia="Times New Roman"/>
        </w:rPr>
        <w:t>48:419-</w:t>
      </w:r>
      <w:proofErr w:type="gramStart"/>
      <w:r>
        <w:rPr>
          <w:rStyle w:val="field-content"/>
          <w:rFonts w:eastAsia="Times New Roman"/>
        </w:rPr>
        <w:t>445</w:t>
      </w:r>
      <w:r>
        <w:rPr>
          <w:rStyle w:val="views-field"/>
          <w:rFonts w:eastAsia="Times New Roman"/>
        </w:rPr>
        <w:t xml:space="preserve"> </w:t>
      </w:r>
      <w:r>
        <w:rPr>
          <w:rFonts w:eastAsia="Times New Roman"/>
        </w:rPr>
        <w:t>.</w:t>
      </w:r>
      <w:proofErr w:type="gramEnd"/>
      <w:r>
        <w:rPr>
          <w:rFonts w:eastAsia="Times New Roman"/>
        </w:rPr>
        <w:t xml:space="preserve"> </w:t>
      </w:r>
      <w:hyperlink r:id="rId12" w:history="1">
        <w:r>
          <w:rPr>
            <w:rStyle w:val="Hyperlink"/>
            <w:rFonts w:eastAsia="Times New Roman"/>
          </w:rPr>
          <w:t>doi:10.1146/annurev-ecolsys-112414-054234</w:t>
        </w:r>
      </w:hyperlink>
      <w:r>
        <w:rPr>
          <w:rStyle w:val="views-field"/>
          <w:rFonts w:eastAsia="Times New Roman"/>
        </w:rPr>
        <w:t xml:space="preserve"> </w:t>
      </w:r>
      <w:r>
        <w:rPr>
          <w:rFonts w:eastAsia="Times New Roman"/>
        </w:rPr>
        <w:t xml:space="preserve">. </w:t>
      </w:r>
      <w:r>
        <w:rPr>
          <w:rFonts w:eastAsia="Times New Roman"/>
          <w:noProof/>
        </w:rPr>
        <w:drawing>
          <wp:inline distT="0" distB="0" distL="0" distR="0" wp14:anchorId="4DCF9237" wp14:editId="29B7E29F">
            <wp:extent cx="156845" cy="156845"/>
            <wp:effectExtent l="0" t="0" r="0" b="0"/>
            <wp:docPr id="1" name="Picture 1" descr="DF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F ico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6845" cy="156845"/>
                    </a:xfrm>
                    <a:prstGeom prst="rect">
                      <a:avLst/>
                    </a:prstGeom>
                    <a:noFill/>
                    <a:ln>
                      <a:noFill/>
                    </a:ln>
                  </pic:spPr>
                </pic:pic>
              </a:graphicData>
            </a:graphic>
          </wp:inline>
        </w:drawing>
      </w:r>
      <w:hyperlink r:id="rId14" w:history="1">
        <w:r>
          <w:rPr>
            <w:rStyle w:val="Hyperlink"/>
            <w:rFonts w:eastAsia="Times New Roman"/>
          </w:rPr>
          <w:t>jackson_et_al._arees_2017.pdf</w:t>
        </w:r>
      </w:hyperlink>
      <w:r>
        <w:rPr>
          <w:rStyle w:val="views-field"/>
          <w:rFonts w:eastAsia="Times New Roman"/>
        </w:rPr>
        <w:t xml:space="preserve"> </w:t>
      </w:r>
    </w:p>
    <w:p w14:paraId="22714A8B" w14:textId="77777777" w:rsidR="00214D49" w:rsidRDefault="00214D49" w:rsidP="004238E9">
      <w:pPr>
        <w:rPr>
          <w:rStyle w:val="views-field"/>
          <w:rFonts w:eastAsia="Times New Roman"/>
        </w:rPr>
      </w:pPr>
    </w:p>
    <w:p w14:paraId="0D35BDCE" w14:textId="4CB00DEF" w:rsidR="00214D49" w:rsidRDefault="00214D49" w:rsidP="00214D49">
      <w:pPr>
        <w:pStyle w:val="Default"/>
        <w:rPr>
          <w:rFonts w:ascii="Times New Roman" w:hAnsi="Times New Roman" w:cs="Times New Roman"/>
        </w:rPr>
      </w:pPr>
      <w:r>
        <w:rPr>
          <w:rFonts w:ascii="Times New Roman" w:hAnsi="Times New Roman" w:cs="Times New Roman"/>
        </w:rPr>
        <w:t xml:space="preserve">Six, J. et al. 2004.  A history of research on the link between (micro)aggregates, soil biota, and soil organic matter dynamics.  Soil &amp; Tillage Res. 79: 7-31. </w:t>
      </w:r>
    </w:p>
    <w:p w14:paraId="6A0CEEE5" w14:textId="77777777" w:rsidR="00214D49" w:rsidRDefault="00214D49" w:rsidP="004238E9">
      <w:pPr>
        <w:pStyle w:val="Default"/>
        <w:rPr>
          <w:rFonts w:ascii="Times New Roman" w:hAnsi="Times New Roman" w:cs="Times New Roman"/>
        </w:rPr>
      </w:pPr>
    </w:p>
    <w:p w14:paraId="27D942EA" w14:textId="77777777" w:rsidR="00240830" w:rsidRDefault="00240830" w:rsidP="004238E9">
      <w:pPr>
        <w:pStyle w:val="Default"/>
        <w:rPr>
          <w:rFonts w:ascii="Times New Roman" w:hAnsi="Times New Roman" w:cs="Times New Roman"/>
          <w:b/>
        </w:rPr>
      </w:pPr>
    </w:p>
    <w:p w14:paraId="54E8C94F" w14:textId="77777777" w:rsidR="00240830" w:rsidRDefault="00240830" w:rsidP="004238E9">
      <w:pPr>
        <w:pStyle w:val="Default"/>
        <w:rPr>
          <w:rFonts w:ascii="Times New Roman" w:hAnsi="Times New Roman" w:cs="Times New Roman"/>
          <w:b/>
        </w:rPr>
      </w:pPr>
    </w:p>
    <w:p w14:paraId="136C58A6" w14:textId="21893594" w:rsidR="004238E9" w:rsidRPr="00240830" w:rsidRDefault="008A7BC3" w:rsidP="004238E9">
      <w:pPr>
        <w:pStyle w:val="Default"/>
        <w:rPr>
          <w:rFonts w:ascii="Times New Roman" w:hAnsi="Times New Roman" w:cs="Times New Roman"/>
          <w:b/>
        </w:rPr>
      </w:pPr>
      <w:r w:rsidRPr="00240830">
        <w:rPr>
          <w:rFonts w:ascii="Times New Roman" w:hAnsi="Times New Roman" w:cs="Times New Roman"/>
          <w:b/>
        </w:rPr>
        <w:t xml:space="preserve">B.  </w:t>
      </w:r>
      <w:r w:rsidR="00240830" w:rsidRPr="00240830">
        <w:rPr>
          <w:rFonts w:ascii="Times New Roman" w:hAnsi="Times New Roman" w:cs="Times New Roman"/>
          <w:b/>
        </w:rPr>
        <w:t>Annotated bibliography: Does no-till actually contribute to carbon sequestration?</w:t>
      </w:r>
    </w:p>
    <w:p w14:paraId="72139929" w14:textId="77777777" w:rsidR="004238E9" w:rsidRDefault="004238E9" w:rsidP="004238E9">
      <w:pPr>
        <w:pStyle w:val="Default"/>
        <w:rPr>
          <w:rFonts w:ascii="Times New Roman" w:hAnsi="Times New Roman" w:cs="Times New Roman"/>
        </w:rPr>
      </w:pPr>
    </w:p>
    <w:p w14:paraId="76546000" w14:textId="0BDDB334" w:rsidR="004238E9" w:rsidRPr="00214D49" w:rsidRDefault="00FA77EB" w:rsidP="004238E9">
      <w:pPr>
        <w:pStyle w:val="Default"/>
        <w:rPr>
          <w:rFonts w:ascii="Times New Roman" w:hAnsi="Times New Roman" w:cs="Times New Roman"/>
          <w:i/>
        </w:rPr>
      </w:pPr>
      <w:r>
        <w:rPr>
          <w:rFonts w:ascii="Times New Roman" w:hAnsi="Times New Roman" w:cs="Times New Roman"/>
          <w:i/>
        </w:rPr>
        <w:lastRenderedPageBreak/>
        <w:t xml:space="preserve">1. </w:t>
      </w:r>
      <w:r w:rsidR="004238E9" w:rsidRPr="00214D49">
        <w:rPr>
          <w:rFonts w:ascii="Times New Roman" w:hAnsi="Times New Roman" w:cs="Times New Roman"/>
          <w:i/>
        </w:rPr>
        <w:t>Articles arguing that more carbon is stored under inversion tillage</w:t>
      </w:r>
      <w:r>
        <w:rPr>
          <w:rFonts w:ascii="Times New Roman" w:hAnsi="Times New Roman" w:cs="Times New Roman"/>
          <w:i/>
        </w:rPr>
        <w:t xml:space="preserve"> than in no-till</w:t>
      </w:r>
      <w:r w:rsidR="004238E9" w:rsidRPr="00214D49">
        <w:rPr>
          <w:rFonts w:ascii="Times New Roman" w:hAnsi="Times New Roman" w:cs="Times New Roman"/>
          <w:i/>
        </w:rPr>
        <w:t>:</w:t>
      </w:r>
    </w:p>
    <w:p w14:paraId="60DE3CD5" w14:textId="2486363F" w:rsidR="004238E9" w:rsidRDefault="00214D49" w:rsidP="004238E9">
      <w:pPr>
        <w:pStyle w:val="Default"/>
        <w:rPr>
          <w:rFonts w:ascii="Times New Roman" w:hAnsi="Times New Roman" w:cs="Times New Roman"/>
        </w:rPr>
      </w:pPr>
      <w:r>
        <w:rPr>
          <w:rFonts w:ascii="Times New Roman" w:hAnsi="Times New Roman" w:cs="Times New Roman"/>
        </w:rPr>
        <w:t>Baker, JM et al. 2007. Tillage and soil carbon sequestration:  What do we really know?  Agric. Ecosy</w:t>
      </w:r>
      <w:r w:rsidR="008A7BC3">
        <w:rPr>
          <w:rFonts w:ascii="Times New Roman" w:hAnsi="Times New Roman" w:cs="Times New Roman"/>
        </w:rPr>
        <w:t>s</w:t>
      </w:r>
      <w:r>
        <w:rPr>
          <w:rFonts w:ascii="Times New Roman" w:hAnsi="Times New Roman" w:cs="Times New Roman"/>
        </w:rPr>
        <w:t xml:space="preserve">tems and </w:t>
      </w:r>
      <w:proofErr w:type="spellStart"/>
      <w:r>
        <w:rPr>
          <w:rFonts w:ascii="Times New Roman" w:hAnsi="Times New Roman" w:cs="Times New Roman"/>
        </w:rPr>
        <w:t>Env</w:t>
      </w:r>
      <w:proofErr w:type="spellEnd"/>
      <w:r>
        <w:rPr>
          <w:rFonts w:ascii="Times New Roman" w:hAnsi="Times New Roman" w:cs="Times New Roman"/>
        </w:rPr>
        <w:t>. 118:1-5.</w:t>
      </w:r>
    </w:p>
    <w:p w14:paraId="51CB3971" w14:textId="1E766D79" w:rsidR="008A7BC3" w:rsidRPr="00F57F70" w:rsidRDefault="008A7BC3" w:rsidP="004238E9">
      <w:pPr>
        <w:pStyle w:val="Default"/>
        <w:rPr>
          <w:rFonts w:ascii="Times New Roman" w:hAnsi="Times New Roman" w:cs="Times New Roman"/>
          <w:color w:val="C00000"/>
        </w:rPr>
      </w:pPr>
      <w:r w:rsidRPr="00F57F70">
        <w:rPr>
          <w:rFonts w:ascii="Times New Roman" w:hAnsi="Times New Roman" w:cs="Times New Roman"/>
          <w:color w:val="C00000"/>
        </w:rPr>
        <w:t xml:space="preserve">SV note:  </w:t>
      </w:r>
      <w:r w:rsidR="00F57F70" w:rsidRPr="00F57F70">
        <w:rPr>
          <w:rFonts w:ascii="Times New Roman" w:hAnsi="Times New Roman" w:cs="Times New Roman"/>
          <w:color w:val="C00000"/>
        </w:rPr>
        <w:t>These authors make a number of questionable statements about no-till</w:t>
      </w:r>
      <w:r w:rsidR="008437FC">
        <w:rPr>
          <w:rFonts w:ascii="Times New Roman" w:hAnsi="Times New Roman" w:cs="Times New Roman"/>
          <w:color w:val="C00000"/>
        </w:rPr>
        <w:t xml:space="preserve"> that contradict basic soil health information from NRCS and others.</w:t>
      </w:r>
      <w:r w:rsidR="00F57F70" w:rsidRPr="00F57F70">
        <w:rPr>
          <w:rFonts w:ascii="Times New Roman" w:hAnsi="Times New Roman" w:cs="Times New Roman"/>
          <w:color w:val="C00000"/>
        </w:rPr>
        <w:t xml:space="preserve">  These include saying that bulk density is greater in no-till than tilled, and that there is greater resista</w:t>
      </w:r>
      <w:r w:rsidR="008437FC">
        <w:rPr>
          <w:rFonts w:ascii="Times New Roman" w:hAnsi="Times New Roman" w:cs="Times New Roman"/>
          <w:color w:val="C00000"/>
        </w:rPr>
        <w:t>nce to penetration in no-till</w:t>
      </w:r>
      <w:r w:rsidR="00240830">
        <w:rPr>
          <w:rFonts w:ascii="Times New Roman" w:hAnsi="Times New Roman" w:cs="Times New Roman"/>
          <w:color w:val="C00000"/>
        </w:rPr>
        <w:t xml:space="preserve"> soils</w:t>
      </w:r>
      <w:r w:rsidR="008437FC">
        <w:rPr>
          <w:rFonts w:ascii="Times New Roman" w:hAnsi="Times New Roman" w:cs="Times New Roman"/>
          <w:color w:val="C00000"/>
        </w:rPr>
        <w:t xml:space="preserve">.  </w:t>
      </w:r>
      <w:r w:rsidR="00F57F70" w:rsidRPr="00F57F70">
        <w:rPr>
          <w:rFonts w:ascii="Times New Roman" w:hAnsi="Times New Roman" w:cs="Times New Roman"/>
          <w:color w:val="C00000"/>
        </w:rPr>
        <w:t xml:space="preserve">The greater infiltration of water in no-tilled soils, and the enhanced compaction in tilled soils argues against these assertions.  In addition, these authors make </w:t>
      </w:r>
      <w:r w:rsidR="00240830">
        <w:rPr>
          <w:rFonts w:ascii="Times New Roman" w:hAnsi="Times New Roman" w:cs="Times New Roman"/>
          <w:color w:val="C00000"/>
        </w:rPr>
        <w:t xml:space="preserve">way too </w:t>
      </w:r>
      <w:r w:rsidR="00F57F70" w:rsidRPr="00F57F70">
        <w:rPr>
          <w:rFonts w:ascii="Times New Roman" w:hAnsi="Times New Roman" w:cs="Times New Roman"/>
          <w:color w:val="C00000"/>
        </w:rPr>
        <w:t>much of a result showing a slight carbon loss in no-tilled soils below 30 cm (</w:t>
      </w:r>
      <w:proofErr w:type="spellStart"/>
      <w:r w:rsidR="00F57F70" w:rsidRPr="00F57F70">
        <w:rPr>
          <w:rFonts w:ascii="Times New Roman" w:hAnsi="Times New Roman" w:cs="Times New Roman"/>
          <w:color w:val="C00000"/>
        </w:rPr>
        <w:t>VandenBygart</w:t>
      </w:r>
      <w:proofErr w:type="spellEnd"/>
      <w:r w:rsidR="00F57F70" w:rsidRPr="00F57F70">
        <w:rPr>
          <w:rFonts w:ascii="Times New Roman" w:hAnsi="Times New Roman" w:cs="Times New Roman"/>
          <w:color w:val="C00000"/>
        </w:rPr>
        <w:t xml:space="preserve"> et al. 2003). Although Baker et al state that the large standard error of that result means that it is not statistically significant, they go ahead and interpret it </w:t>
      </w:r>
      <w:r w:rsidR="008437FC">
        <w:rPr>
          <w:rFonts w:ascii="Times New Roman" w:hAnsi="Times New Roman" w:cs="Times New Roman"/>
          <w:color w:val="C00000"/>
        </w:rPr>
        <w:t xml:space="preserve">anyway as showing evidence for carbon benefits of tilling.  This is </w:t>
      </w:r>
      <w:r w:rsidR="00F57F70" w:rsidRPr="00F57F70">
        <w:rPr>
          <w:rFonts w:ascii="Times New Roman" w:hAnsi="Times New Roman" w:cs="Times New Roman"/>
          <w:color w:val="C00000"/>
        </w:rPr>
        <w:t xml:space="preserve">not good scientific practice.    </w:t>
      </w:r>
    </w:p>
    <w:p w14:paraId="514271A0" w14:textId="77777777" w:rsidR="008A7BC3" w:rsidRDefault="008A7BC3" w:rsidP="004238E9">
      <w:pPr>
        <w:pStyle w:val="Default"/>
        <w:rPr>
          <w:rFonts w:ascii="Times New Roman" w:hAnsi="Times New Roman" w:cs="Times New Roman"/>
        </w:rPr>
      </w:pPr>
    </w:p>
    <w:p w14:paraId="7D0DEB13" w14:textId="6C0C47E3" w:rsidR="008A7BC3" w:rsidRDefault="008A7BC3" w:rsidP="004238E9">
      <w:pPr>
        <w:pStyle w:val="Default"/>
        <w:rPr>
          <w:rFonts w:ascii="Times New Roman" w:hAnsi="Times New Roman" w:cs="Times New Roman"/>
        </w:rPr>
      </w:pPr>
      <w:r>
        <w:rPr>
          <w:rFonts w:ascii="Times New Roman" w:hAnsi="Times New Roman" w:cs="Times New Roman"/>
        </w:rPr>
        <w:t>Blanco-</w:t>
      </w:r>
      <w:proofErr w:type="spellStart"/>
      <w:r>
        <w:rPr>
          <w:rFonts w:ascii="Times New Roman" w:hAnsi="Times New Roman" w:cs="Times New Roman"/>
        </w:rPr>
        <w:t>Canqui</w:t>
      </w:r>
      <w:proofErr w:type="spellEnd"/>
      <w:r>
        <w:rPr>
          <w:rFonts w:ascii="Times New Roman" w:hAnsi="Times New Roman" w:cs="Times New Roman"/>
        </w:rPr>
        <w:t>, H. &amp; R. Lal.  2008.  No-tillage and soil-profile carbon sequestration:  an on-farm assessment.  Soil Sci. Soc. Amer. J. 72:693-701</w:t>
      </w:r>
      <w:r w:rsidR="00F57F70">
        <w:rPr>
          <w:rFonts w:ascii="Times New Roman" w:hAnsi="Times New Roman" w:cs="Times New Roman"/>
        </w:rPr>
        <w:t xml:space="preserve">.  </w:t>
      </w:r>
    </w:p>
    <w:p w14:paraId="598B6275" w14:textId="28072142" w:rsidR="00B81F67" w:rsidRDefault="00B81F67" w:rsidP="004238E9">
      <w:pPr>
        <w:pStyle w:val="Default"/>
        <w:rPr>
          <w:rFonts w:ascii="Times New Roman" w:hAnsi="Times New Roman" w:cs="Times New Roman"/>
        </w:rPr>
      </w:pPr>
      <w:r w:rsidRPr="004D26D6">
        <w:rPr>
          <w:rFonts w:ascii="Times New Roman" w:hAnsi="Times New Roman" w:cs="Times New Roman"/>
          <w:color w:val="C00000"/>
        </w:rPr>
        <w:t>SV note:  This study is marred by some s</w:t>
      </w:r>
      <w:r w:rsidR="008437FC">
        <w:rPr>
          <w:rFonts w:ascii="Times New Roman" w:hAnsi="Times New Roman" w:cs="Times New Roman"/>
          <w:color w:val="C00000"/>
        </w:rPr>
        <w:t>erious statistical issues.  The authors</w:t>
      </w:r>
      <w:r w:rsidRPr="004D26D6">
        <w:rPr>
          <w:rFonts w:ascii="Times New Roman" w:hAnsi="Times New Roman" w:cs="Times New Roman"/>
          <w:color w:val="C00000"/>
        </w:rPr>
        <w:t xml:space="preserve"> compared </w:t>
      </w:r>
      <w:r w:rsidR="004D26D6" w:rsidRPr="004D26D6">
        <w:rPr>
          <w:rFonts w:ascii="Times New Roman" w:hAnsi="Times New Roman" w:cs="Times New Roman"/>
          <w:color w:val="C00000"/>
        </w:rPr>
        <w:t>one tilled and one no-tilled field in each of 11 Major Land Resource Areas</w:t>
      </w:r>
      <w:r w:rsidR="008437FC">
        <w:rPr>
          <w:rFonts w:ascii="Times New Roman" w:hAnsi="Times New Roman" w:cs="Times New Roman"/>
          <w:color w:val="C00000"/>
        </w:rPr>
        <w:t xml:space="preserve"> with</w:t>
      </w:r>
      <w:r w:rsidR="004D26D6" w:rsidRPr="004D26D6">
        <w:rPr>
          <w:rFonts w:ascii="Times New Roman" w:hAnsi="Times New Roman" w:cs="Times New Roman"/>
          <w:color w:val="C00000"/>
        </w:rPr>
        <w:t xml:space="preserve"> no replication </w:t>
      </w:r>
      <w:r w:rsidR="00240830">
        <w:rPr>
          <w:rFonts w:ascii="Times New Roman" w:hAnsi="Times New Roman" w:cs="Times New Roman"/>
          <w:color w:val="C00000"/>
        </w:rPr>
        <w:t xml:space="preserve">of fields </w:t>
      </w:r>
      <w:r w:rsidR="004D26D6" w:rsidRPr="004D26D6">
        <w:rPr>
          <w:rFonts w:ascii="Times New Roman" w:hAnsi="Times New Roman" w:cs="Times New Roman"/>
          <w:color w:val="C00000"/>
        </w:rPr>
        <w:t xml:space="preserve">within site.  The sites varied from 4-30 years in duration of no-till, which probably would have led to a site effect if they had </w:t>
      </w:r>
      <w:r w:rsidR="00240830">
        <w:rPr>
          <w:rFonts w:ascii="Times New Roman" w:hAnsi="Times New Roman" w:cs="Times New Roman"/>
          <w:color w:val="C00000"/>
        </w:rPr>
        <w:t>replicated fields</w:t>
      </w:r>
      <w:r w:rsidR="004D26D6" w:rsidRPr="004D26D6">
        <w:rPr>
          <w:rFonts w:ascii="Times New Roman" w:hAnsi="Times New Roman" w:cs="Times New Roman"/>
          <w:color w:val="C00000"/>
        </w:rPr>
        <w:t xml:space="preserve"> to test that.  The sites also differed considerably in their agronomic histories, and in some sites, the agronomic practices varied </w:t>
      </w:r>
      <w:r w:rsidR="004D26D6">
        <w:rPr>
          <w:rFonts w:ascii="Times New Roman" w:hAnsi="Times New Roman" w:cs="Times New Roman"/>
          <w:color w:val="C00000"/>
        </w:rPr>
        <w:t xml:space="preserve">for one or both of the fields </w:t>
      </w:r>
      <w:r w:rsidR="004D26D6" w:rsidRPr="004D26D6">
        <w:rPr>
          <w:rFonts w:ascii="Times New Roman" w:hAnsi="Times New Roman" w:cs="Times New Roman"/>
          <w:color w:val="C00000"/>
        </w:rPr>
        <w:t xml:space="preserve">within the 4-30 year no-till period.  They sampled three </w:t>
      </w:r>
      <w:r w:rsidR="00240830">
        <w:rPr>
          <w:rFonts w:ascii="Times New Roman" w:hAnsi="Times New Roman" w:cs="Times New Roman"/>
          <w:color w:val="C00000"/>
        </w:rPr>
        <w:t>areas</w:t>
      </w:r>
      <w:r w:rsidR="004D26D6" w:rsidRPr="004D26D6">
        <w:rPr>
          <w:rFonts w:ascii="Times New Roman" w:hAnsi="Times New Roman" w:cs="Times New Roman"/>
          <w:color w:val="C00000"/>
        </w:rPr>
        <w:t xml:space="preserve"> within each field and used these as their replicates, a classic example of </w:t>
      </w:r>
      <w:proofErr w:type="spellStart"/>
      <w:r w:rsidR="004D26D6" w:rsidRPr="004D26D6">
        <w:rPr>
          <w:rFonts w:ascii="Times New Roman" w:hAnsi="Times New Roman" w:cs="Times New Roman"/>
          <w:color w:val="C00000"/>
        </w:rPr>
        <w:t>pseudoreplication</w:t>
      </w:r>
      <w:proofErr w:type="spellEnd"/>
      <w:r w:rsidR="004D26D6" w:rsidRPr="004D26D6">
        <w:rPr>
          <w:rFonts w:ascii="Times New Roman" w:hAnsi="Times New Roman" w:cs="Times New Roman"/>
          <w:color w:val="C00000"/>
        </w:rPr>
        <w:t>, which they actually defend as “a common approach used to overcome the lack of replication in on-farm studies”.  The correct method would have been to sample several fields per site, rather than to use multipl</w:t>
      </w:r>
      <w:r w:rsidR="00FA77EB">
        <w:rPr>
          <w:rFonts w:ascii="Times New Roman" w:hAnsi="Times New Roman" w:cs="Times New Roman"/>
          <w:color w:val="C00000"/>
        </w:rPr>
        <w:t>e samples within a single field, since this leaves no way to determine whether the difference in carbon profiles is really due to tillage or just due to some other aspect of the one field used to represent each tillage type.  In addition, t</w:t>
      </w:r>
      <w:r w:rsidR="004D26D6" w:rsidRPr="004D26D6">
        <w:rPr>
          <w:rFonts w:ascii="Times New Roman" w:hAnsi="Times New Roman" w:cs="Times New Roman"/>
          <w:color w:val="C00000"/>
        </w:rPr>
        <w:t xml:space="preserve">heir results were plotted by site, making interpretation </w:t>
      </w:r>
      <w:r w:rsidR="00240830">
        <w:rPr>
          <w:rFonts w:ascii="Times New Roman" w:hAnsi="Times New Roman" w:cs="Times New Roman"/>
          <w:color w:val="C00000"/>
        </w:rPr>
        <w:t xml:space="preserve">of an overall tillage effect </w:t>
      </w:r>
      <w:r w:rsidR="004D26D6" w:rsidRPr="004D26D6">
        <w:rPr>
          <w:rFonts w:ascii="Times New Roman" w:hAnsi="Times New Roman" w:cs="Times New Roman"/>
          <w:color w:val="C00000"/>
        </w:rPr>
        <w:t>difficult.  In 8/11 sites, there was no difference in SOC profiles over depth between till and no-till</w:t>
      </w:r>
      <w:r w:rsidR="00FA77EB">
        <w:rPr>
          <w:rFonts w:ascii="Times New Roman" w:hAnsi="Times New Roman" w:cs="Times New Roman"/>
          <w:color w:val="C00000"/>
        </w:rPr>
        <w:t xml:space="preserve"> (if you are willing to go along with the </w:t>
      </w:r>
      <w:proofErr w:type="spellStart"/>
      <w:r w:rsidR="00FA77EB">
        <w:rPr>
          <w:rFonts w:ascii="Times New Roman" w:hAnsi="Times New Roman" w:cs="Times New Roman"/>
          <w:color w:val="C00000"/>
        </w:rPr>
        <w:t>pseudoreplication</w:t>
      </w:r>
      <w:proofErr w:type="spellEnd"/>
      <w:r w:rsidR="00FA77EB">
        <w:rPr>
          <w:rFonts w:ascii="Times New Roman" w:hAnsi="Times New Roman" w:cs="Times New Roman"/>
          <w:color w:val="C00000"/>
        </w:rPr>
        <w:t xml:space="preserve"> they used to test significance)</w:t>
      </w:r>
      <w:r w:rsidR="004D26D6" w:rsidRPr="004D26D6">
        <w:rPr>
          <w:rFonts w:ascii="Times New Roman" w:hAnsi="Times New Roman" w:cs="Times New Roman"/>
          <w:color w:val="C00000"/>
        </w:rPr>
        <w:t xml:space="preserve">, in 2/11 sites, tilled </w:t>
      </w:r>
      <w:r w:rsidR="008437FC">
        <w:rPr>
          <w:rFonts w:ascii="Times New Roman" w:hAnsi="Times New Roman" w:cs="Times New Roman"/>
          <w:color w:val="C00000"/>
        </w:rPr>
        <w:t xml:space="preserve">soil </w:t>
      </w:r>
      <w:r w:rsidR="004D26D6" w:rsidRPr="004D26D6">
        <w:rPr>
          <w:rFonts w:ascii="Times New Roman" w:hAnsi="Times New Roman" w:cs="Times New Roman"/>
          <w:color w:val="C00000"/>
        </w:rPr>
        <w:t xml:space="preserve">had greater carbon at 60 cm than no-till, and in 1/11 sites, no-till had greater carbon at 60 cm than tilled.  It is worth noting that this </w:t>
      </w:r>
      <w:r w:rsidR="00FA77EB">
        <w:rPr>
          <w:rFonts w:ascii="Times New Roman" w:hAnsi="Times New Roman" w:cs="Times New Roman"/>
          <w:color w:val="C00000"/>
        </w:rPr>
        <w:t xml:space="preserve">seriously flawed </w:t>
      </w:r>
      <w:r w:rsidR="004D26D6" w:rsidRPr="004D26D6">
        <w:rPr>
          <w:rFonts w:ascii="Times New Roman" w:hAnsi="Times New Roman" w:cs="Times New Roman"/>
          <w:color w:val="C00000"/>
        </w:rPr>
        <w:t xml:space="preserve">paper is cited everywhere as evidence that no-till is not a useful practice for sequestering carbon.  </w:t>
      </w:r>
    </w:p>
    <w:p w14:paraId="1A0043F2" w14:textId="77777777" w:rsidR="008A7BC3" w:rsidRDefault="008A7BC3" w:rsidP="004238E9">
      <w:pPr>
        <w:pStyle w:val="Default"/>
        <w:rPr>
          <w:rFonts w:ascii="Times New Roman" w:hAnsi="Times New Roman" w:cs="Times New Roman"/>
        </w:rPr>
      </w:pPr>
    </w:p>
    <w:p w14:paraId="5C09C3AB" w14:textId="7DA4560D" w:rsidR="008A7BC3" w:rsidRDefault="008A7BC3" w:rsidP="004238E9">
      <w:pPr>
        <w:pStyle w:val="Default"/>
        <w:rPr>
          <w:rFonts w:ascii="Times New Roman" w:hAnsi="Times New Roman" w:cs="Times New Roman"/>
        </w:rPr>
      </w:pPr>
      <w:proofErr w:type="spellStart"/>
      <w:r>
        <w:rPr>
          <w:rFonts w:ascii="Times New Roman" w:hAnsi="Times New Roman" w:cs="Times New Roman"/>
        </w:rPr>
        <w:t>Powlson</w:t>
      </w:r>
      <w:proofErr w:type="spellEnd"/>
      <w:r>
        <w:rPr>
          <w:rFonts w:ascii="Times New Roman" w:hAnsi="Times New Roman" w:cs="Times New Roman"/>
        </w:rPr>
        <w:t xml:space="preserve"> et al. 2014. Limited potential of no-till agriculture for climate change mitigation.  Nat </w:t>
      </w:r>
      <w:proofErr w:type="spellStart"/>
      <w:r>
        <w:rPr>
          <w:rFonts w:ascii="Times New Roman" w:hAnsi="Times New Roman" w:cs="Times New Roman"/>
        </w:rPr>
        <w:t>Clim</w:t>
      </w:r>
      <w:proofErr w:type="spellEnd"/>
      <w:r>
        <w:rPr>
          <w:rFonts w:ascii="Times New Roman" w:hAnsi="Times New Roman" w:cs="Times New Roman"/>
        </w:rPr>
        <w:t>. Change 4:678-683.</w:t>
      </w:r>
    </w:p>
    <w:p w14:paraId="56CB9B6E" w14:textId="21842055" w:rsidR="008A7BC3" w:rsidRPr="008A7BC3" w:rsidRDefault="008A7BC3" w:rsidP="004238E9">
      <w:pPr>
        <w:pStyle w:val="Default"/>
        <w:rPr>
          <w:rFonts w:ascii="Times New Roman" w:hAnsi="Times New Roman" w:cs="Times New Roman"/>
          <w:color w:val="C00000"/>
        </w:rPr>
      </w:pPr>
      <w:r w:rsidRPr="008A7BC3">
        <w:rPr>
          <w:rFonts w:ascii="Times New Roman" w:hAnsi="Times New Roman" w:cs="Times New Roman"/>
          <w:color w:val="C00000"/>
        </w:rPr>
        <w:t xml:space="preserve">SV note: Fig. 1, which illustrates the authors’ primary conclusion that more carbon is stored below 20 cm in conventional tillage than in no-till, is redrawn from a graph in Angers et al., 2008.  In that original paper, however, Angers et al. argue that the greater soil organic carbon at 25-35 cm is just the carbon in the buried residue, not </w:t>
      </w:r>
      <w:r w:rsidR="008437FC">
        <w:rPr>
          <w:rFonts w:ascii="Times New Roman" w:hAnsi="Times New Roman" w:cs="Times New Roman"/>
          <w:color w:val="C00000"/>
        </w:rPr>
        <w:t xml:space="preserve">actual </w:t>
      </w:r>
      <w:r w:rsidRPr="008A7BC3">
        <w:rPr>
          <w:rFonts w:ascii="Times New Roman" w:hAnsi="Times New Roman" w:cs="Times New Roman"/>
          <w:color w:val="C00000"/>
        </w:rPr>
        <w:t>stored carbon.</w:t>
      </w:r>
      <w:r>
        <w:rPr>
          <w:rFonts w:ascii="Times New Roman" w:hAnsi="Times New Roman" w:cs="Times New Roman"/>
          <w:color w:val="C00000"/>
        </w:rPr>
        <w:t xml:space="preserve">  Although some have argued that burying residue speeds its transformation into stored carbon (see refs in Angers et al, 2008), most of the evidence points to roots being the primary source of stored carbon.</w:t>
      </w:r>
      <w:r w:rsidR="008437FC">
        <w:rPr>
          <w:rFonts w:ascii="Times New Roman" w:hAnsi="Times New Roman" w:cs="Times New Roman"/>
          <w:color w:val="C00000"/>
        </w:rPr>
        <w:t xml:space="preserve">  </w:t>
      </w:r>
      <w:r w:rsidR="00240830">
        <w:rPr>
          <w:rFonts w:ascii="Times New Roman" w:hAnsi="Times New Roman" w:cs="Times New Roman"/>
          <w:color w:val="C00000"/>
        </w:rPr>
        <w:t>My interpretation is that</w:t>
      </w:r>
      <w:r w:rsidR="008437FC">
        <w:rPr>
          <w:rFonts w:ascii="Times New Roman" w:hAnsi="Times New Roman" w:cs="Times New Roman"/>
          <w:color w:val="C00000"/>
        </w:rPr>
        <w:t xml:space="preserve"> the premise upon which the conclusions of this paper rest are incorrect.</w:t>
      </w:r>
    </w:p>
    <w:p w14:paraId="0B378A58" w14:textId="77777777" w:rsidR="004238E9" w:rsidRPr="004238E9" w:rsidRDefault="004238E9" w:rsidP="004238E9">
      <w:pPr>
        <w:pStyle w:val="Default"/>
      </w:pPr>
    </w:p>
    <w:p w14:paraId="53309121" w14:textId="4C3F76BF" w:rsidR="00FA77EB" w:rsidRDefault="00FA77EB" w:rsidP="00FA77EB">
      <w:pPr>
        <w:pStyle w:val="Default"/>
        <w:rPr>
          <w:rFonts w:ascii="Times New Roman" w:hAnsi="Times New Roman" w:cs="Times New Roman"/>
          <w:i/>
        </w:rPr>
      </w:pPr>
      <w:r>
        <w:rPr>
          <w:rFonts w:ascii="Times New Roman" w:hAnsi="Times New Roman" w:cs="Times New Roman"/>
          <w:i/>
        </w:rPr>
        <w:t xml:space="preserve">2. </w:t>
      </w:r>
      <w:r w:rsidRPr="00214D49">
        <w:rPr>
          <w:rFonts w:ascii="Times New Roman" w:hAnsi="Times New Roman" w:cs="Times New Roman"/>
          <w:i/>
        </w:rPr>
        <w:t xml:space="preserve">Articles arguing </w:t>
      </w:r>
      <w:r w:rsidR="00BC21EF">
        <w:rPr>
          <w:rFonts w:ascii="Times New Roman" w:hAnsi="Times New Roman" w:cs="Times New Roman"/>
          <w:i/>
        </w:rPr>
        <w:t xml:space="preserve">either that we can’t accurately determine differences in carbon stored </w:t>
      </w:r>
      <w:r w:rsidR="00943142">
        <w:rPr>
          <w:rFonts w:ascii="Times New Roman" w:hAnsi="Times New Roman" w:cs="Times New Roman"/>
          <w:i/>
        </w:rPr>
        <w:t xml:space="preserve">between tilled and no-tilled or </w:t>
      </w:r>
      <w:r w:rsidRPr="00214D49">
        <w:rPr>
          <w:rFonts w:ascii="Times New Roman" w:hAnsi="Times New Roman" w:cs="Times New Roman"/>
          <w:i/>
        </w:rPr>
        <w:t xml:space="preserve">that more carbon is stored under </w:t>
      </w:r>
      <w:r w:rsidR="00943142">
        <w:rPr>
          <w:rFonts w:ascii="Times New Roman" w:hAnsi="Times New Roman" w:cs="Times New Roman"/>
          <w:i/>
        </w:rPr>
        <w:t>no-till.</w:t>
      </w:r>
    </w:p>
    <w:p w14:paraId="38987645" w14:textId="77777777" w:rsidR="00FA77EB" w:rsidRDefault="00FA77EB" w:rsidP="00FA77EB">
      <w:pPr>
        <w:pStyle w:val="Default"/>
        <w:rPr>
          <w:rFonts w:ascii="Times New Roman" w:hAnsi="Times New Roman" w:cs="Times New Roman"/>
          <w:i/>
        </w:rPr>
      </w:pPr>
    </w:p>
    <w:p w14:paraId="63195429" w14:textId="77777777" w:rsidR="00BC21EF" w:rsidRDefault="00FA77EB" w:rsidP="00FA77EB">
      <w:pPr>
        <w:pStyle w:val="Default"/>
        <w:rPr>
          <w:rFonts w:ascii="Times New Roman" w:hAnsi="Times New Roman" w:cs="Times New Roman"/>
        </w:rPr>
      </w:pPr>
      <w:proofErr w:type="spellStart"/>
      <w:r w:rsidRPr="00FA77EB">
        <w:rPr>
          <w:rFonts w:ascii="Times New Roman" w:hAnsi="Times New Roman" w:cs="Times New Roman"/>
        </w:rPr>
        <w:t>Krav</w:t>
      </w:r>
      <w:r>
        <w:rPr>
          <w:rFonts w:ascii="Times New Roman" w:hAnsi="Times New Roman" w:cs="Times New Roman"/>
        </w:rPr>
        <w:t>chenko</w:t>
      </w:r>
      <w:proofErr w:type="spellEnd"/>
      <w:r>
        <w:rPr>
          <w:rFonts w:ascii="Times New Roman" w:hAnsi="Times New Roman" w:cs="Times New Roman"/>
        </w:rPr>
        <w:t xml:space="preserve">, AN et al. 2011.  Whole-profile carbon stocks:  The danger of assuming too much from analyses of too little.  Soil Sci. Soc. Amer. J. 75:235-340.  </w:t>
      </w:r>
    </w:p>
    <w:p w14:paraId="4BFE1772" w14:textId="64D9330B" w:rsidR="00FA77EB" w:rsidRDefault="00BC21EF" w:rsidP="00FA77EB">
      <w:pPr>
        <w:pStyle w:val="Default"/>
        <w:rPr>
          <w:rFonts w:ascii="Times New Roman" w:hAnsi="Times New Roman" w:cs="Times New Roman"/>
          <w:color w:val="C00000"/>
        </w:rPr>
      </w:pPr>
      <w:r w:rsidRPr="00BC21EF">
        <w:rPr>
          <w:rFonts w:ascii="Times New Roman" w:hAnsi="Times New Roman" w:cs="Times New Roman"/>
          <w:color w:val="C00000"/>
        </w:rPr>
        <w:t xml:space="preserve">SV note: </w:t>
      </w:r>
      <w:r w:rsidR="00FA77EB" w:rsidRPr="00BC21EF">
        <w:rPr>
          <w:rFonts w:ascii="Times New Roman" w:hAnsi="Times New Roman" w:cs="Times New Roman"/>
          <w:color w:val="C00000"/>
        </w:rPr>
        <w:t xml:space="preserve">The title says it all—carbon stored in soils is highly spatially heterogeneous, </w:t>
      </w:r>
      <w:r w:rsidR="008437FC">
        <w:rPr>
          <w:rFonts w:ascii="Times New Roman" w:hAnsi="Times New Roman" w:cs="Times New Roman"/>
          <w:color w:val="C00000"/>
        </w:rPr>
        <w:t xml:space="preserve">particularly in layers &gt;30 - </w:t>
      </w:r>
      <w:r w:rsidR="00FA77EB" w:rsidRPr="00BC21EF">
        <w:rPr>
          <w:rFonts w:ascii="Times New Roman" w:hAnsi="Times New Roman" w:cs="Times New Roman"/>
          <w:color w:val="C00000"/>
        </w:rPr>
        <w:t>40 cm.  In other words, comparing amounts of SOC between tilled and no-tilled fields for samples from these depths has very little statistical power</w:t>
      </w:r>
      <w:r w:rsidR="00240830">
        <w:rPr>
          <w:rFonts w:ascii="Times New Roman" w:hAnsi="Times New Roman" w:cs="Times New Roman"/>
          <w:color w:val="C00000"/>
        </w:rPr>
        <w:t xml:space="preserve"> at typical levels of replication</w:t>
      </w:r>
      <w:r w:rsidR="00FA77EB" w:rsidRPr="00BC21EF">
        <w:rPr>
          <w:rFonts w:ascii="Times New Roman" w:hAnsi="Times New Roman" w:cs="Times New Roman"/>
          <w:color w:val="C00000"/>
        </w:rPr>
        <w:t xml:space="preserve">, leading to a rather high probability of </w:t>
      </w:r>
      <w:r w:rsidR="007D2849">
        <w:rPr>
          <w:rFonts w:ascii="Times New Roman" w:hAnsi="Times New Roman" w:cs="Times New Roman"/>
          <w:color w:val="C00000"/>
        </w:rPr>
        <w:t>an erroneous conclusion.</w:t>
      </w:r>
      <w:r w:rsidR="00FA77EB" w:rsidRPr="00BC21EF">
        <w:rPr>
          <w:rFonts w:ascii="Times New Roman" w:hAnsi="Times New Roman" w:cs="Times New Roman"/>
          <w:color w:val="C00000"/>
        </w:rPr>
        <w:t xml:space="preserve">  Bottom line—the high variability in carbon stocks in deep soils means that a large number of samples must be taken in order to make any valid scientific inference.  </w:t>
      </w:r>
      <w:r w:rsidRPr="00BC21EF">
        <w:rPr>
          <w:rFonts w:ascii="Times New Roman" w:hAnsi="Times New Roman" w:cs="Times New Roman"/>
          <w:color w:val="C00000"/>
        </w:rPr>
        <w:t>These authors ran a power analysis of the Blanco-</w:t>
      </w:r>
      <w:proofErr w:type="spellStart"/>
      <w:r w:rsidRPr="00BC21EF">
        <w:rPr>
          <w:rFonts w:ascii="Times New Roman" w:hAnsi="Times New Roman" w:cs="Times New Roman"/>
          <w:color w:val="C00000"/>
        </w:rPr>
        <w:t>Canqui</w:t>
      </w:r>
      <w:proofErr w:type="spellEnd"/>
      <w:r w:rsidRPr="00BC21EF">
        <w:rPr>
          <w:rFonts w:ascii="Times New Roman" w:hAnsi="Times New Roman" w:cs="Times New Roman"/>
          <w:color w:val="C00000"/>
        </w:rPr>
        <w:t xml:space="preserve"> &amp; Lal (2008) results and found that even if the tilled soils had twice the carbon at 60 cm a</w:t>
      </w:r>
      <w:r w:rsidR="007D2849">
        <w:rPr>
          <w:rFonts w:ascii="Times New Roman" w:hAnsi="Times New Roman" w:cs="Times New Roman"/>
          <w:color w:val="C00000"/>
        </w:rPr>
        <w:t>s the untilled soils, there would have been only</w:t>
      </w:r>
      <w:r w:rsidRPr="00BC21EF">
        <w:rPr>
          <w:rFonts w:ascii="Times New Roman" w:hAnsi="Times New Roman" w:cs="Times New Roman"/>
          <w:color w:val="C00000"/>
        </w:rPr>
        <w:t xml:space="preserve"> around a 50% chance of detecting that.  Very few studies of carbon concentrations in deep soils have enough replication to make statistically valid comparisons.  These authors caution against “whole profile” comparisons of carbon because of greater variability in deeper layers, suggesting instead that statistical comparisons of tilled and no-tilled soils be made separately at each depth, as done in the Angers et al (2008) paper discussed below.</w:t>
      </w:r>
    </w:p>
    <w:p w14:paraId="39BB6623" w14:textId="77777777" w:rsidR="00943142" w:rsidRDefault="00943142" w:rsidP="00FA77EB">
      <w:pPr>
        <w:pStyle w:val="Default"/>
        <w:rPr>
          <w:rFonts w:ascii="Times New Roman" w:hAnsi="Times New Roman" w:cs="Times New Roman"/>
          <w:color w:val="C00000"/>
        </w:rPr>
      </w:pPr>
    </w:p>
    <w:p w14:paraId="654A2401" w14:textId="0878758A" w:rsidR="00943142" w:rsidRDefault="00943142" w:rsidP="00FA77EB">
      <w:pPr>
        <w:pStyle w:val="Default"/>
        <w:rPr>
          <w:rFonts w:ascii="Times New Roman" w:hAnsi="Times New Roman" w:cs="Times New Roman"/>
          <w:color w:val="000000" w:themeColor="text1"/>
        </w:rPr>
      </w:pPr>
      <w:proofErr w:type="spellStart"/>
      <w:r w:rsidRPr="00943142">
        <w:rPr>
          <w:rFonts w:ascii="Times New Roman" w:hAnsi="Times New Roman" w:cs="Times New Roman"/>
          <w:color w:val="000000" w:themeColor="text1"/>
        </w:rPr>
        <w:t>Syswerda</w:t>
      </w:r>
      <w:proofErr w:type="spellEnd"/>
      <w:r w:rsidRPr="00943142">
        <w:rPr>
          <w:rFonts w:ascii="Times New Roman" w:hAnsi="Times New Roman" w:cs="Times New Roman"/>
          <w:color w:val="000000" w:themeColor="text1"/>
        </w:rPr>
        <w:t xml:space="preserve">, SP et al. 2011.  </w:t>
      </w:r>
      <w:r>
        <w:rPr>
          <w:rFonts w:ascii="Times New Roman" w:hAnsi="Times New Roman" w:cs="Times New Roman"/>
          <w:color w:val="000000" w:themeColor="text1"/>
        </w:rPr>
        <w:t xml:space="preserve">Agricultural management and soil carbon storage in surface vs. deep layers.  Soil Sci. </w:t>
      </w:r>
      <w:proofErr w:type="spellStart"/>
      <w:r>
        <w:rPr>
          <w:rFonts w:ascii="Times New Roman" w:hAnsi="Times New Roman" w:cs="Times New Roman"/>
          <w:color w:val="000000" w:themeColor="text1"/>
        </w:rPr>
        <w:t>Soc</w:t>
      </w:r>
      <w:proofErr w:type="spellEnd"/>
      <w:r>
        <w:rPr>
          <w:rFonts w:ascii="Times New Roman" w:hAnsi="Times New Roman" w:cs="Times New Roman"/>
          <w:color w:val="000000" w:themeColor="text1"/>
        </w:rPr>
        <w:t xml:space="preserve"> Am. J. 75: 2011.  </w:t>
      </w:r>
    </w:p>
    <w:p w14:paraId="4CA59CAD" w14:textId="34979BBC" w:rsidR="00943142" w:rsidRPr="00754212" w:rsidRDefault="00943142" w:rsidP="00FA77EB">
      <w:pPr>
        <w:pStyle w:val="Default"/>
        <w:rPr>
          <w:rFonts w:ascii="Times New Roman" w:hAnsi="Times New Roman" w:cs="Times New Roman"/>
          <w:color w:val="C00000"/>
        </w:rPr>
      </w:pPr>
      <w:r w:rsidRPr="00754212">
        <w:rPr>
          <w:rFonts w:ascii="Times New Roman" w:hAnsi="Times New Roman" w:cs="Times New Roman"/>
          <w:color w:val="C00000"/>
        </w:rPr>
        <w:t xml:space="preserve">SV note:  This study involved comparing SOC at depths up to 60cm in tilled and untilled soils in several experimental annual cropping systems </w:t>
      </w:r>
      <w:r w:rsidR="007D2849">
        <w:rPr>
          <w:rFonts w:ascii="Times New Roman" w:hAnsi="Times New Roman" w:cs="Times New Roman"/>
          <w:color w:val="C00000"/>
        </w:rPr>
        <w:t xml:space="preserve"> encompassing </w:t>
      </w:r>
      <w:r w:rsidRPr="00754212">
        <w:rPr>
          <w:rFonts w:ascii="Times New Roman" w:hAnsi="Times New Roman" w:cs="Times New Roman"/>
          <w:color w:val="C00000"/>
        </w:rPr>
        <w:t>no-till, conventional, reduced input and organic</w:t>
      </w:r>
      <w:r w:rsidR="007D2849">
        <w:rPr>
          <w:rFonts w:ascii="Times New Roman" w:hAnsi="Times New Roman" w:cs="Times New Roman"/>
          <w:color w:val="C00000"/>
        </w:rPr>
        <w:t>,</w:t>
      </w:r>
      <w:r w:rsidRPr="00754212">
        <w:rPr>
          <w:rFonts w:ascii="Times New Roman" w:hAnsi="Times New Roman" w:cs="Times New Roman"/>
          <w:color w:val="C00000"/>
        </w:rPr>
        <w:t xml:space="preserve">  and several successional systems of different ages.  All but the no-till plots were plowed at the beginning of the year, with additional tillage in the corn/bean rotations and inter-row cultivating in the organic and reduced input treatments. Replicated plots (6) were established for each of the experimental cropping systems.  They found no evidence for greater carbon in deep layers i</w:t>
      </w:r>
      <w:r w:rsidR="00754212" w:rsidRPr="00754212">
        <w:rPr>
          <w:rFonts w:ascii="Times New Roman" w:hAnsi="Times New Roman" w:cs="Times New Roman"/>
          <w:color w:val="C00000"/>
        </w:rPr>
        <w:t>n the conventional treatments—if anything, carbon levels were greater in no-till than tilled.</w:t>
      </w:r>
    </w:p>
    <w:p w14:paraId="23FB38AD" w14:textId="77777777" w:rsidR="00754212" w:rsidRDefault="00754212" w:rsidP="00FA77EB">
      <w:pPr>
        <w:pStyle w:val="Default"/>
        <w:rPr>
          <w:rFonts w:ascii="Times New Roman" w:hAnsi="Times New Roman" w:cs="Times New Roman"/>
          <w:color w:val="000000" w:themeColor="text1"/>
        </w:rPr>
      </w:pPr>
    </w:p>
    <w:p w14:paraId="39943EFB" w14:textId="63DE5959" w:rsidR="00754212" w:rsidRDefault="00754212" w:rsidP="00FA77EB">
      <w:pPr>
        <w:pStyle w:val="Default"/>
        <w:rPr>
          <w:rFonts w:ascii="Times New Roman" w:hAnsi="Times New Roman" w:cs="Times New Roman"/>
          <w:color w:val="000000" w:themeColor="text1"/>
        </w:rPr>
      </w:pPr>
      <w:r>
        <w:rPr>
          <w:rFonts w:ascii="Times New Roman" w:hAnsi="Times New Roman" w:cs="Times New Roman"/>
          <w:color w:val="000000" w:themeColor="text1"/>
        </w:rPr>
        <w:t xml:space="preserve">Angers, DA &amp; NS </w:t>
      </w:r>
      <w:proofErr w:type="spellStart"/>
      <w:r>
        <w:rPr>
          <w:rFonts w:ascii="Times New Roman" w:hAnsi="Times New Roman" w:cs="Times New Roman"/>
          <w:color w:val="000000" w:themeColor="text1"/>
        </w:rPr>
        <w:t>Eriksen</w:t>
      </w:r>
      <w:proofErr w:type="spellEnd"/>
      <w:r>
        <w:rPr>
          <w:rFonts w:ascii="Times New Roman" w:hAnsi="Times New Roman" w:cs="Times New Roman"/>
          <w:color w:val="000000" w:themeColor="text1"/>
        </w:rPr>
        <w:t xml:space="preserve"> Hamel. 2008. Full-inversion tillage and organic carbon distribution in soil profiles: A meta-analysis.  Soil </w:t>
      </w:r>
      <w:proofErr w:type="spellStart"/>
      <w:r>
        <w:rPr>
          <w:rFonts w:ascii="Times New Roman" w:hAnsi="Times New Roman" w:cs="Times New Roman"/>
          <w:color w:val="000000" w:themeColor="text1"/>
        </w:rPr>
        <w:t>Sci</w:t>
      </w:r>
      <w:proofErr w:type="spellEnd"/>
      <w:r>
        <w:rPr>
          <w:rFonts w:ascii="Times New Roman" w:hAnsi="Times New Roman" w:cs="Times New Roman"/>
          <w:color w:val="000000" w:themeColor="text1"/>
        </w:rPr>
        <w:t xml:space="preserve"> Soc. Amer. J. 72:1370-1374.  </w:t>
      </w:r>
    </w:p>
    <w:p w14:paraId="0741015F" w14:textId="319416B4" w:rsidR="00754212" w:rsidRPr="00943142" w:rsidRDefault="00754212" w:rsidP="00FA77EB">
      <w:pPr>
        <w:pStyle w:val="Default"/>
        <w:rPr>
          <w:rFonts w:ascii="Times New Roman" w:hAnsi="Times New Roman" w:cs="Times New Roman"/>
          <w:color w:val="000000" w:themeColor="text1"/>
        </w:rPr>
      </w:pPr>
      <w:r w:rsidRPr="00754212">
        <w:rPr>
          <w:rFonts w:ascii="Times New Roman" w:hAnsi="Times New Roman" w:cs="Times New Roman"/>
          <w:color w:val="C00000"/>
        </w:rPr>
        <w:t xml:space="preserve">SV note:  </w:t>
      </w:r>
      <w:r>
        <w:rPr>
          <w:rFonts w:ascii="Times New Roman" w:hAnsi="Times New Roman" w:cs="Times New Roman"/>
          <w:color w:val="C00000"/>
        </w:rPr>
        <w:t>This was the paper that convinced me not to worry about this issue.  They found greater carbon in no-till from 1-5 cm and 6-10 cm, and more carbon in the inversion tillage samples from 16-35</w:t>
      </w:r>
      <w:r w:rsidR="007D2849">
        <w:rPr>
          <w:rFonts w:ascii="Times New Roman" w:hAnsi="Times New Roman" w:cs="Times New Roman"/>
          <w:color w:val="C00000"/>
        </w:rPr>
        <w:t>cm.  However, t</w:t>
      </w:r>
      <w:r>
        <w:rPr>
          <w:rFonts w:ascii="Times New Roman" w:hAnsi="Times New Roman" w:cs="Times New Roman"/>
          <w:color w:val="C00000"/>
        </w:rPr>
        <w:t xml:space="preserve">hey interpret this as carbon that is actually residing in the inverted crop residues—not as stored carbon.  </w:t>
      </w:r>
      <w:r w:rsidR="007D2849">
        <w:rPr>
          <w:rFonts w:ascii="Times New Roman" w:hAnsi="Times New Roman" w:cs="Times New Roman"/>
          <w:color w:val="C00000"/>
        </w:rPr>
        <w:t xml:space="preserve">Since </w:t>
      </w:r>
      <w:r>
        <w:rPr>
          <w:rFonts w:ascii="Times New Roman" w:hAnsi="Times New Roman" w:cs="Times New Roman"/>
          <w:color w:val="C00000"/>
        </w:rPr>
        <w:t>the evidence suggests that most stored carbon is derived from</w:t>
      </w:r>
      <w:r w:rsidR="007D2849">
        <w:rPr>
          <w:rFonts w:ascii="Times New Roman" w:hAnsi="Times New Roman" w:cs="Times New Roman"/>
          <w:color w:val="C00000"/>
        </w:rPr>
        <w:t xml:space="preserve"> roots, not from plant residues, finding more carbon from plant residues at 16-35 cm doesn’t mean that inversion tillage leads to more stored carbon.  In fact, this </w:t>
      </w:r>
      <w:r>
        <w:rPr>
          <w:rFonts w:ascii="Times New Roman" w:hAnsi="Times New Roman" w:cs="Times New Roman"/>
          <w:color w:val="C00000"/>
        </w:rPr>
        <w:t xml:space="preserve">suggests to me that the entire controversy could be </w:t>
      </w:r>
      <w:r w:rsidR="007D2849">
        <w:rPr>
          <w:rFonts w:ascii="Times New Roman" w:hAnsi="Times New Roman" w:cs="Times New Roman"/>
          <w:color w:val="C00000"/>
        </w:rPr>
        <w:t xml:space="preserve">an artifact of measuring carbon in </w:t>
      </w:r>
      <w:r>
        <w:rPr>
          <w:rFonts w:ascii="Times New Roman" w:hAnsi="Times New Roman" w:cs="Times New Roman"/>
          <w:color w:val="C00000"/>
        </w:rPr>
        <w:t xml:space="preserve">inverted crop residues rather than having anything to do with actual stored carbon.  </w:t>
      </w:r>
      <w:r w:rsidR="007D2849">
        <w:rPr>
          <w:rFonts w:ascii="Times New Roman" w:hAnsi="Times New Roman" w:cs="Times New Roman"/>
          <w:color w:val="C00000"/>
        </w:rPr>
        <w:t xml:space="preserve">Even </w:t>
      </w:r>
      <w:r>
        <w:rPr>
          <w:rFonts w:ascii="Times New Roman" w:hAnsi="Times New Roman" w:cs="Times New Roman"/>
          <w:color w:val="C00000"/>
        </w:rPr>
        <w:t xml:space="preserve">if you did consider the carbon in the 16-35 cm layer of tilled soils as representing stored carbon, </w:t>
      </w:r>
      <w:r w:rsidR="007D2849">
        <w:rPr>
          <w:rFonts w:ascii="Times New Roman" w:hAnsi="Times New Roman" w:cs="Times New Roman"/>
          <w:color w:val="C00000"/>
        </w:rPr>
        <w:t xml:space="preserve">however, these authors reveal at the end of the paper that </w:t>
      </w:r>
      <w:r>
        <w:rPr>
          <w:rFonts w:ascii="Times New Roman" w:hAnsi="Times New Roman" w:cs="Times New Roman"/>
          <w:color w:val="C00000"/>
        </w:rPr>
        <w:t>it is not enough to compensate for the far greater carbon found near the surface in no-tilled soils</w:t>
      </w:r>
      <w:r w:rsidR="00240830">
        <w:rPr>
          <w:rFonts w:ascii="Times New Roman" w:hAnsi="Times New Roman" w:cs="Times New Roman"/>
          <w:color w:val="C00000"/>
        </w:rPr>
        <w:t>, presumably protected in aggregates</w:t>
      </w:r>
      <w:r>
        <w:rPr>
          <w:rFonts w:ascii="Times New Roman" w:hAnsi="Times New Roman" w:cs="Times New Roman"/>
          <w:color w:val="C00000"/>
        </w:rPr>
        <w:t xml:space="preserve">. </w:t>
      </w:r>
    </w:p>
    <w:p w14:paraId="632BA51E" w14:textId="77777777" w:rsidR="000B0942" w:rsidRDefault="000B0942" w:rsidP="00E843F6"/>
    <w:p w14:paraId="62EC7DA4" w14:textId="411D6674" w:rsidR="00B87944" w:rsidRPr="00B87944" w:rsidRDefault="007D2849" w:rsidP="00FD4502">
      <w:pPr>
        <w:widowControl w:val="0"/>
        <w:autoSpaceDE w:val="0"/>
        <w:autoSpaceDN w:val="0"/>
        <w:adjustRightInd w:val="0"/>
        <w:rPr>
          <w:b/>
          <w:color w:val="000000"/>
        </w:rPr>
      </w:pPr>
      <w:r>
        <w:rPr>
          <w:b/>
          <w:color w:val="000000"/>
        </w:rPr>
        <w:t xml:space="preserve">C.  </w:t>
      </w:r>
      <w:r w:rsidR="00754212">
        <w:rPr>
          <w:b/>
          <w:color w:val="000000"/>
        </w:rPr>
        <w:t>What is the impact of periodic tillage</w:t>
      </w:r>
      <w:r w:rsidR="00B87944" w:rsidRPr="00B87944">
        <w:rPr>
          <w:b/>
          <w:color w:val="000000"/>
        </w:rPr>
        <w:t>?</w:t>
      </w:r>
    </w:p>
    <w:p w14:paraId="6854EAC3" w14:textId="259CF524" w:rsidR="00FD4502" w:rsidRPr="00FD4502" w:rsidRDefault="00FD4502" w:rsidP="00FD4502">
      <w:pPr>
        <w:widowControl w:val="0"/>
        <w:autoSpaceDE w:val="0"/>
        <w:autoSpaceDN w:val="0"/>
        <w:adjustRightInd w:val="0"/>
        <w:rPr>
          <w:color w:val="000000"/>
        </w:rPr>
      </w:pPr>
      <w:r w:rsidRPr="00FD4502">
        <w:rPr>
          <w:color w:val="000000"/>
        </w:rPr>
        <w:t xml:space="preserve">Conant, RT. Et al. 2007.  Impacts of periodic tillage on soil C stocks: A synthesis.  </w:t>
      </w:r>
    </w:p>
    <w:p w14:paraId="736981B5" w14:textId="61C15E44" w:rsidR="00216683" w:rsidRDefault="00BE1B42" w:rsidP="00FD4502">
      <w:r>
        <w:t>Soil &amp; Tillage Research 95:</w:t>
      </w:r>
      <w:r w:rsidR="00FD4502" w:rsidRPr="00FD4502">
        <w:t xml:space="preserve"> 1–10</w:t>
      </w:r>
      <w:r w:rsidR="00FD4502">
        <w:t xml:space="preserve">.  </w:t>
      </w:r>
      <w:hyperlink r:id="rId15" w:history="1">
        <w:r w:rsidR="00FD4502" w:rsidRPr="00F97808">
          <w:rPr>
            <w:rStyle w:val="Hyperlink"/>
          </w:rPr>
          <w:t>http://dx.doi.org/10.1016/j.still.2006.12.006</w:t>
        </w:r>
      </w:hyperlink>
      <w:r w:rsidR="00FF5D4F">
        <w:t xml:space="preserve">.  </w:t>
      </w:r>
    </w:p>
    <w:p w14:paraId="76180076" w14:textId="08E4C9D7" w:rsidR="00754212" w:rsidRPr="009D5A3D" w:rsidRDefault="00754212" w:rsidP="00FD4502">
      <w:pPr>
        <w:rPr>
          <w:color w:val="C00000"/>
        </w:rPr>
      </w:pPr>
      <w:r w:rsidRPr="009D5A3D">
        <w:rPr>
          <w:color w:val="C00000"/>
        </w:rPr>
        <w:lastRenderedPageBreak/>
        <w:t xml:space="preserve">SV note:  </w:t>
      </w:r>
      <w:r w:rsidR="00BE1B42" w:rsidRPr="009D5A3D">
        <w:rPr>
          <w:color w:val="C00000"/>
        </w:rPr>
        <w:t xml:space="preserve">This paper suggests that shallow tilling, deep ripping or cultivating for weeds every other year may not cause the loss of more than 6-10% of the carbon accumulated in </w:t>
      </w:r>
      <w:r w:rsidR="00240830">
        <w:rPr>
          <w:color w:val="C00000"/>
        </w:rPr>
        <w:t>10</w:t>
      </w:r>
      <w:r w:rsidR="00240830" w:rsidRPr="00240830">
        <w:rPr>
          <w:color w:val="C00000"/>
          <w:vertAlign w:val="superscript"/>
        </w:rPr>
        <w:t>+</w:t>
      </w:r>
      <w:r w:rsidR="00BE1B42" w:rsidRPr="009D5A3D">
        <w:rPr>
          <w:color w:val="C00000"/>
        </w:rPr>
        <w:t xml:space="preserve"> previous years of no-till.  </w:t>
      </w:r>
    </w:p>
    <w:p w14:paraId="2AB9F302" w14:textId="77777777" w:rsidR="00FA77EB" w:rsidRDefault="00FA77EB" w:rsidP="00FD4502"/>
    <w:p w14:paraId="3AAC5211" w14:textId="77777777" w:rsidR="00FA77EB" w:rsidRDefault="00FA77EB" w:rsidP="00FD4502"/>
    <w:p w14:paraId="17B12B77" w14:textId="690A567C" w:rsidR="00EE25F8" w:rsidRDefault="007D2849" w:rsidP="00BD08AA">
      <w:pPr>
        <w:rPr>
          <w:rStyle w:val="A6"/>
          <w:rFonts w:ascii="Times" w:hAnsi="Times"/>
          <w:sz w:val="24"/>
          <w:szCs w:val="24"/>
        </w:rPr>
      </w:pPr>
      <w:r>
        <w:rPr>
          <w:rStyle w:val="A6"/>
          <w:rFonts w:ascii="Times" w:hAnsi="Times"/>
          <w:b/>
          <w:sz w:val="24"/>
          <w:szCs w:val="24"/>
        </w:rPr>
        <w:t xml:space="preserve">D.  Calculating GHG reduction from changes in soil organic carbon.  </w:t>
      </w:r>
      <w:r>
        <w:rPr>
          <w:rStyle w:val="A6"/>
          <w:rFonts w:ascii="Times" w:hAnsi="Times"/>
          <w:sz w:val="24"/>
          <w:szCs w:val="24"/>
        </w:rPr>
        <w:t xml:space="preserve">At the time of the webinar, I didn’t know how to relate changes in soil organic carbon to the GHG reductions estimated in COMET-Planner and elsewhere.  </w:t>
      </w:r>
      <w:r w:rsidR="00BD08AA">
        <w:rPr>
          <w:rStyle w:val="A6"/>
          <w:rFonts w:ascii="Times" w:hAnsi="Times"/>
          <w:sz w:val="24"/>
          <w:szCs w:val="24"/>
        </w:rPr>
        <w:t>There is actually a direct relationship between mass of SOC in a sample of known volume and the amount of avoided atmospheric CO</w:t>
      </w:r>
      <w:r w:rsidR="00BD08AA" w:rsidRPr="00EE25F8">
        <w:rPr>
          <w:rStyle w:val="A6"/>
          <w:rFonts w:ascii="Times" w:hAnsi="Times"/>
          <w:sz w:val="32"/>
          <w:szCs w:val="32"/>
          <w:vertAlign w:val="subscript"/>
        </w:rPr>
        <w:t>2</w:t>
      </w:r>
      <w:r w:rsidR="00C42BFB">
        <w:rPr>
          <w:rStyle w:val="A6"/>
          <w:rFonts w:ascii="Times" w:hAnsi="Times"/>
          <w:sz w:val="32"/>
          <w:szCs w:val="32"/>
        </w:rPr>
        <w:t xml:space="preserve">.  </w:t>
      </w:r>
      <w:r w:rsidR="00C42BFB" w:rsidRPr="00C42BFB">
        <w:rPr>
          <w:rStyle w:val="A6"/>
          <w:rFonts w:ascii="Times" w:hAnsi="Times"/>
          <w:sz w:val="24"/>
          <w:szCs w:val="24"/>
        </w:rPr>
        <w:t>I</w:t>
      </w:r>
      <w:r w:rsidR="00C42BFB">
        <w:rPr>
          <w:rStyle w:val="A6"/>
          <w:rFonts w:ascii="Times" w:hAnsi="Times"/>
          <w:sz w:val="24"/>
          <w:szCs w:val="24"/>
        </w:rPr>
        <w:t>t is fairly simple if you can keep your units straight.</w:t>
      </w:r>
      <w:r w:rsidR="00BD08AA">
        <w:rPr>
          <w:rStyle w:val="A6"/>
          <w:rFonts w:ascii="Times" w:hAnsi="Times"/>
          <w:sz w:val="24"/>
          <w:szCs w:val="24"/>
        </w:rPr>
        <w:t xml:space="preserve"> </w:t>
      </w:r>
    </w:p>
    <w:p w14:paraId="35E6058A" w14:textId="7A0CC8D2" w:rsidR="00BD08AA" w:rsidRDefault="00BD08AA" w:rsidP="00BD08AA">
      <w:pPr>
        <w:rPr>
          <w:rStyle w:val="A6"/>
          <w:rFonts w:ascii="Times" w:hAnsi="Times"/>
          <w:sz w:val="24"/>
          <w:szCs w:val="24"/>
        </w:rPr>
      </w:pPr>
      <w:r>
        <w:rPr>
          <w:rStyle w:val="A6"/>
          <w:rFonts w:ascii="Times" w:hAnsi="Times"/>
          <w:sz w:val="24"/>
          <w:szCs w:val="24"/>
        </w:rPr>
        <w:t xml:space="preserve"> </w:t>
      </w:r>
    </w:p>
    <w:p w14:paraId="3A179619" w14:textId="1DA45945" w:rsidR="00BD08AA" w:rsidRDefault="00240830" w:rsidP="00BD08AA">
      <w:pPr>
        <w:rPr>
          <w:rFonts w:eastAsia="Times New Roman"/>
        </w:rPr>
      </w:pPr>
      <w:r>
        <w:rPr>
          <w:rStyle w:val="A6"/>
          <w:rFonts w:ascii="Times" w:hAnsi="Times"/>
          <w:sz w:val="24"/>
          <w:szCs w:val="24"/>
        </w:rPr>
        <w:t>In practice, t</w:t>
      </w:r>
      <w:r w:rsidR="00BD08AA">
        <w:rPr>
          <w:rStyle w:val="A6"/>
          <w:rFonts w:ascii="Times" w:hAnsi="Times"/>
          <w:sz w:val="24"/>
          <w:szCs w:val="24"/>
        </w:rPr>
        <w:t xml:space="preserve">he </w:t>
      </w:r>
      <w:r w:rsidR="00C42BFB">
        <w:rPr>
          <w:rStyle w:val="A6"/>
          <w:rFonts w:ascii="Times" w:hAnsi="Times"/>
          <w:sz w:val="24"/>
          <w:szCs w:val="24"/>
        </w:rPr>
        <w:t xml:space="preserve">hardest parts </w:t>
      </w:r>
      <w:r>
        <w:rPr>
          <w:rStyle w:val="A6"/>
          <w:rFonts w:ascii="Times" w:hAnsi="Times"/>
          <w:sz w:val="24"/>
          <w:szCs w:val="24"/>
        </w:rPr>
        <w:t xml:space="preserve">of this calculation </w:t>
      </w:r>
      <w:r w:rsidR="00C42BFB">
        <w:rPr>
          <w:rStyle w:val="A6"/>
          <w:rFonts w:ascii="Times" w:hAnsi="Times"/>
          <w:sz w:val="24"/>
          <w:szCs w:val="24"/>
        </w:rPr>
        <w:t>are probably</w:t>
      </w:r>
      <w:r w:rsidR="00BD08AA">
        <w:rPr>
          <w:rStyle w:val="A6"/>
          <w:rFonts w:ascii="Times" w:hAnsi="Times"/>
          <w:sz w:val="24"/>
          <w:szCs w:val="24"/>
        </w:rPr>
        <w:t xml:space="preserve"> getting a reliable estimate of %SOC at the different depths in a field or fields on which the carbon-sequestering practice has been implemented, and detecting a difference between % SOC before and after the practice was started.  </w:t>
      </w:r>
      <w:r w:rsidR="00BD08AA" w:rsidRPr="00441443">
        <w:rPr>
          <w:rFonts w:eastAsia="Times New Roman"/>
        </w:rPr>
        <w:t xml:space="preserve">What worries me about the actual measurements of soil carbon before and after is that for the cropland management practices like no-till or cover crops where the GHG reduction cited in COMET-planner is only 0.3 or so Mt per acre per year, </w:t>
      </w:r>
      <w:r w:rsidR="00C42BFB">
        <w:rPr>
          <w:rFonts w:eastAsia="Times New Roman"/>
        </w:rPr>
        <w:t>it will take a few years</w:t>
      </w:r>
      <w:r w:rsidR="00BD08AA" w:rsidRPr="00441443">
        <w:rPr>
          <w:rFonts w:eastAsia="Times New Roman"/>
        </w:rPr>
        <w:t xml:space="preserve"> to actually see a change using a</w:t>
      </w:r>
      <w:r w:rsidR="00C42BFB">
        <w:rPr>
          <w:rFonts w:eastAsia="Times New Roman"/>
        </w:rPr>
        <w:t xml:space="preserve"> more or less routine soil test.</w:t>
      </w:r>
      <w:r w:rsidR="00BD08AA" w:rsidRPr="00441443">
        <w:rPr>
          <w:rFonts w:eastAsia="Times New Roman"/>
        </w:rPr>
        <w:t xml:space="preserve">  </w:t>
      </w:r>
    </w:p>
    <w:p w14:paraId="60AEBC10" w14:textId="77777777" w:rsidR="001C5D1A" w:rsidRDefault="001C5D1A" w:rsidP="00BD08AA">
      <w:pPr>
        <w:rPr>
          <w:rFonts w:eastAsia="Times New Roman"/>
        </w:rPr>
      </w:pPr>
    </w:p>
    <w:p w14:paraId="2A71A308" w14:textId="5ED51EAE" w:rsidR="001C5D1A" w:rsidRDefault="001C5D1A" w:rsidP="001C5D1A">
      <w:pPr>
        <w:widowControl w:val="0"/>
        <w:autoSpaceDE w:val="0"/>
        <w:autoSpaceDN w:val="0"/>
        <w:adjustRightInd w:val="0"/>
      </w:pPr>
      <w:r>
        <w:rPr>
          <w:rFonts w:eastAsia="Times New Roman"/>
        </w:rPr>
        <w:t xml:space="preserve">California has adopted the strategy of sampling a permanent grid with GPS coordinates, where repeated samples can be taken over time in the same places.  This increases the statistical power to detect differences, according to </w:t>
      </w:r>
      <w:proofErr w:type="spellStart"/>
      <w:r>
        <w:rPr>
          <w:rFonts w:eastAsia="Times New Roman"/>
        </w:rPr>
        <w:t>Paustian</w:t>
      </w:r>
      <w:proofErr w:type="spellEnd"/>
      <w:r>
        <w:rPr>
          <w:rFonts w:eastAsia="Times New Roman"/>
        </w:rPr>
        <w:t xml:space="preserve"> et al. </w:t>
      </w:r>
      <w:r w:rsidR="00EE25F8">
        <w:rPr>
          <w:rFonts w:eastAsia="Times New Roman"/>
        </w:rPr>
        <w:t xml:space="preserve">2017. </w:t>
      </w:r>
      <w:r w:rsidRPr="001C5D1A">
        <w:t>Quantifying soil carbon measurement for agricultural soils management:  A consensus view from science</w:t>
      </w:r>
      <w:r>
        <w:t xml:space="preserve">.  </w:t>
      </w:r>
      <w:r w:rsidR="00A6393A">
        <w:t xml:space="preserve">Soil Organic Quantification Initiative, </w:t>
      </w:r>
      <w:proofErr w:type="spellStart"/>
      <w:r w:rsidR="00A6393A">
        <w:t>Jahn</w:t>
      </w:r>
      <w:proofErr w:type="spellEnd"/>
      <w:r w:rsidR="00A6393A">
        <w:t xml:space="preserve"> Lab, University of Wisconsin.  </w:t>
      </w:r>
      <w:r>
        <w:t>This paper is a report from a conference held in 2017 and it can be accessed at:</w:t>
      </w:r>
      <w:r w:rsidR="00A6393A" w:rsidRPr="00A6393A">
        <w:t xml:space="preserve"> </w:t>
      </w:r>
      <w:hyperlink r:id="rId16" w:history="1">
        <w:r w:rsidR="00A6393A" w:rsidRPr="00EA208C">
          <w:rPr>
            <w:rStyle w:val="Hyperlink"/>
          </w:rPr>
          <w:t>https://jahnresearchgroup.cals.wisc.edu/wp-content/uploads/sites/223/2017/08/1.-Quantifying_soil_carbon_measurement_for_agricultural_soils_management_17.09.05.pdf</w:t>
        </w:r>
      </w:hyperlink>
    </w:p>
    <w:p w14:paraId="03C6D598" w14:textId="77777777" w:rsidR="00A6393A" w:rsidRPr="001C5D1A" w:rsidRDefault="00A6393A" w:rsidP="001C5D1A">
      <w:pPr>
        <w:widowControl w:val="0"/>
        <w:autoSpaceDE w:val="0"/>
        <w:autoSpaceDN w:val="0"/>
        <w:adjustRightInd w:val="0"/>
      </w:pPr>
    </w:p>
    <w:p w14:paraId="6FE52732" w14:textId="19B89B46" w:rsidR="00441443" w:rsidRPr="00EE25F8" w:rsidRDefault="00C42BFB" w:rsidP="00942CC1">
      <w:pPr>
        <w:rPr>
          <w:rFonts w:eastAsia="Times New Roman"/>
        </w:rPr>
      </w:pPr>
      <w:r>
        <w:rPr>
          <w:rFonts w:eastAsia="Times New Roman"/>
        </w:rPr>
        <w:t>The calculation</w:t>
      </w:r>
      <w:r w:rsidR="00EE25F8" w:rsidRPr="00EE25F8">
        <w:rPr>
          <w:rFonts w:eastAsia="Times New Roman"/>
        </w:rPr>
        <w:t>:</w:t>
      </w:r>
    </w:p>
    <w:p w14:paraId="24670BC9" w14:textId="0E651122" w:rsidR="00EE25F8" w:rsidRPr="00C42BFB" w:rsidRDefault="00942CC1" w:rsidP="00EE25F8">
      <w:pPr>
        <w:rPr>
          <w:rStyle w:val="A6"/>
          <w:rFonts w:eastAsia="Times New Roman"/>
          <w:color w:val="auto"/>
          <w:sz w:val="24"/>
          <w:szCs w:val="24"/>
        </w:rPr>
      </w:pPr>
      <w:r w:rsidRPr="00441443">
        <w:rPr>
          <w:rFonts w:eastAsia="Times New Roman"/>
        </w:rPr>
        <w:t xml:space="preserve">1.  </w:t>
      </w:r>
      <w:r w:rsidR="00C42BFB">
        <w:rPr>
          <w:rStyle w:val="A6"/>
          <w:rFonts w:ascii="Times" w:hAnsi="Times"/>
          <w:sz w:val="24"/>
          <w:szCs w:val="24"/>
        </w:rPr>
        <w:t>To estimate % SOC:</w:t>
      </w:r>
      <w:r w:rsidR="00EE25F8">
        <w:rPr>
          <w:rStyle w:val="A6"/>
          <w:rFonts w:ascii="Times" w:hAnsi="Times"/>
          <w:sz w:val="24"/>
          <w:szCs w:val="24"/>
        </w:rPr>
        <w:t xml:space="preserve">  </w:t>
      </w:r>
      <w:r w:rsidR="00C42BFB">
        <w:rPr>
          <w:rStyle w:val="A6"/>
          <w:rFonts w:ascii="Times" w:hAnsi="Times"/>
          <w:sz w:val="24"/>
          <w:szCs w:val="24"/>
        </w:rPr>
        <w:t>Obtain replicate soil samples, dry and combust, put % SOC</w:t>
      </w:r>
      <w:r w:rsidR="00EE25F8">
        <w:rPr>
          <w:rStyle w:val="A6"/>
          <w:rFonts w:ascii="Times" w:hAnsi="Times"/>
          <w:sz w:val="24"/>
          <w:szCs w:val="24"/>
        </w:rPr>
        <w:t xml:space="preserve"> in units of g/100g or kg/Mg)</w:t>
      </w:r>
      <w:r w:rsidR="00C42BFB">
        <w:rPr>
          <w:rStyle w:val="A6"/>
          <w:rFonts w:ascii="Times" w:hAnsi="Times"/>
          <w:sz w:val="24"/>
          <w:szCs w:val="24"/>
        </w:rPr>
        <w:t xml:space="preserve">.  Ex: 2% SOC = 20 kg </w:t>
      </w:r>
      <w:r w:rsidR="00EE25F8">
        <w:rPr>
          <w:rStyle w:val="A6"/>
          <w:rFonts w:ascii="Times" w:hAnsi="Times"/>
          <w:sz w:val="24"/>
          <w:szCs w:val="24"/>
        </w:rPr>
        <w:t>Mg</w:t>
      </w:r>
      <w:r w:rsidR="00C42BFB" w:rsidRPr="00C42BFB">
        <w:rPr>
          <w:rStyle w:val="A6"/>
          <w:rFonts w:ascii="Times" w:hAnsi="Times"/>
          <w:sz w:val="32"/>
          <w:szCs w:val="32"/>
          <w:vertAlign w:val="superscript"/>
        </w:rPr>
        <w:t>-1</w:t>
      </w:r>
      <w:r w:rsidR="00EE25F8">
        <w:rPr>
          <w:rStyle w:val="A6"/>
          <w:rFonts w:ascii="Times" w:hAnsi="Times"/>
          <w:sz w:val="24"/>
          <w:szCs w:val="24"/>
        </w:rPr>
        <w:t xml:space="preserve">. </w:t>
      </w:r>
    </w:p>
    <w:p w14:paraId="203BE01C" w14:textId="2DCF58A6" w:rsidR="00EE25F8" w:rsidRDefault="00C42BFB" w:rsidP="00EE25F8">
      <w:pPr>
        <w:rPr>
          <w:rStyle w:val="A6"/>
          <w:rFonts w:ascii="Times" w:hAnsi="Times"/>
          <w:sz w:val="24"/>
          <w:szCs w:val="24"/>
        </w:rPr>
      </w:pPr>
      <w:r>
        <w:rPr>
          <w:rStyle w:val="A6"/>
          <w:rFonts w:ascii="Times" w:hAnsi="Times"/>
          <w:sz w:val="24"/>
          <w:szCs w:val="24"/>
        </w:rPr>
        <w:t>2.  M</w:t>
      </w:r>
      <w:r w:rsidR="00EE25F8">
        <w:rPr>
          <w:rStyle w:val="A6"/>
          <w:rFonts w:ascii="Times" w:hAnsi="Times"/>
          <w:sz w:val="24"/>
          <w:szCs w:val="24"/>
        </w:rPr>
        <w:t xml:space="preserve">ultiply by bulk density </w:t>
      </w:r>
      <w:r>
        <w:rPr>
          <w:rStyle w:val="A6"/>
          <w:rFonts w:ascii="Times" w:hAnsi="Times"/>
          <w:sz w:val="24"/>
          <w:szCs w:val="24"/>
        </w:rPr>
        <w:t xml:space="preserve">of the sample </w:t>
      </w:r>
      <w:r w:rsidR="00EE25F8">
        <w:rPr>
          <w:rStyle w:val="A6"/>
          <w:rFonts w:ascii="Times" w:hAnsi="Times"/>
          <w:sz w:val="24"/>
          <w:szCs w:val="24"/>
        </w:rPr>
        <w:t>(units of M</w:t>
      </w:r>
      <w:r>
        <w:rPr>
          <w:rStyle w:val="A6"/>
          <w:rFonts w:ascii="Times" w:hAnsi="Times"/>
          <w:sz w:val="24"/>
          <w:szCs w:val="24"/>
        </w:rPr>
        <w:t xml:space="preserve">g </w:t>
      </w:r>
      <w:r w:rsidR="00EE25F8">
        <w:rPr>
          <w:rStyle w:val="A6"/>
          <w:rFonts w:ascii="Times" w:hAnsi="Times"/>
          <w:sz w:val="24"/>
          <w:szCs w:val="24"/>
        </w:rPr>
        <w:t>m</w:t>
      </w:r>
      <w:r>
        <w:rPr>
          <w:rStyle w:val="A6"/>
          <w:rFonts w:ascii="Times" w:hAnsi="Times"/>
          <w:sz w:val="32"/>
          <w:szCs w:val="32"/>
          <w:vertAlign w:val="superscript"/>
        </w:rPr>
        <w:t>-3</w:t>
      </w:r>
      <w:r w:rsidR="00EE25F8">
        <w:rPr>
          <w:rStyle w:val="A6"/>
          <w:rFonts w:ascii="Times" w:hAnsi="Times"/>
          <w:sz w:val="24"/>
          <w:szCs w:val="24"/>
        </w:rPr>
        <w:t>) to get carbon mass in kg/m</w:t>
      </w:r>
      <w:r>
        <w:rPr>
          <w:rStyle w:val="A6"/>
          <w:rFonts w:ascii="Times" w:hAnsi="Times"/>
          <w:sz w:val="32"/>
          <w:szCs w:val="32"/>
          <w:vertAlign w:val="superscript"/>
        </w:rPr>
        <w:t>-3</w:t>
      </w:r>
      <w:r w:rsidR="00EE25F8">
        <w:rPr>
          <w:rStyle w:val="A6"/>
          <w:rFonts w:ascii="Times" w:hAnsi="Times"/>
          <w:sz w:val="24"/>
          <w:szCs w:val="24"/>
        </w:rPr>
        <w:t xml:space="preserve">, </w:t>
      </w:r>
    </w:p>
    <w:p w14:paraId="1FE2AF9F" w14:textId="40E59821" w:rsidR="00C42BFB" w:rsidRDefault="00EE25F8" w:rsidP="00EE25F8">
      <w:pPr>
        <w:rPr>
          <w:rStyle w:val="A6"/>
          <w:rFonts w:ascii="Times" w:hAnsi="Times"/>
          <w:sz w:val="24"/>
          <w:szCs w:val="24"/>
        </w:rPr>
      </w:pPr>
      <w:r>
        <w:rPr>
          <w:rStyle w:val="A6"/>
          <w:rFonts w:ascii="Times" w:hAnsi="Times"/>
          <w:sz w:val="24"/>
          <w:szCs w:val="24"/>
        </w:rPr>
        <w:t xml:space="preserve">3. </w:t>
      </w:r>
      <w:r w:rsidR="00C42BFB">
        <w:rPr>
          <w:rStyle w:val="A6"/>
          <w:rFonts w:ascii="Times" w:hAnsi="Times"/>
          <w:sz w:val="24"/>
          <w:szCs w:val="24"/>
        </w:rPr>
        <w:t>M</w:t>
      </w:r>
      <w:r>
        <w:rPr>
          <w:rStyle w:val="A6"/>
          <w:rFonts w:ascii="Times" w:hAnsi="Times"/>
          <w:sz w:val="24"/>
          <w:szCs w:val="24"/>
        </w:rPr>
        <w:t xml:space="preserve">ultiply by the depth of the sample (m), </w:t>
      </w:r>
      <w:r w:rsidR="00C42BFB">
        <w:rPr>
          <w:rStyle w:val="A6"/>
          <w:rFonts w:ascii="Times" w:hAnsi="Times"/>
          <w:sz w:val="24"/>
          <w:szCs w:val="24"/>
        </w:rPr>
        <w:t xml:space="preserve">to get carbon mass in kg </w:t>
      </w:r>
      <w:r>
        <w:rPr>
          <w:rStyle w:val="A6"/>
          <w:rFonts w:ascii="Times" w:hAnsi="Times"/>
          <w:sz w:val="24"/>
          <w:szCs w:val="24"/>
        </w:rPr>
        <w:t>m</w:t>
      </w:r>
      <w:r w:rsidR="00C42BFB">
        <w:rPr>
          <w:rStyle w:val="A6"/>
          <w:rFonts w:ascii="Times" w:hAnsi="Times"/>
          <w:sz w:val="32"/>
          <w:szCs w:val="32"/>
          <w:vertAlign w:val="superscript"/>
        </w:rPr>
        <w:t>-2</w:t>
      </w:r>
      <w:r>
        <w:rPr>
          <w:rStyle w:val="A6"/>
          <w:rFonts w:ascii="Times" w:hAnsi="Times"/>
          <w:sz w:val="24"/>
          <w:szCs w:val="24"/>
        </w:rPr>
        <w:t xml:space="preserve">then </w:t>
      </w:r>
      <w:r w:rsidR="00C42BFB">
        <w:rPr>
          <w:rStyle w:val="A6"/>
          <w:rFonts w:ascii="Times" w:hAnsi="Times"/>
          <w:sz w:val="24"/>
          <w:szCs w:val="24"/>
        </w:rPr>
        <w:t xml:space="preserve">multiply by </w:t>
      </w:r>
    </w:p>
    <w:p w14:paraId="1E804300" w14:textId="6C22D738" w:rsidR="00C42BFB" w:rsidRDefault="00C42BFB" w:rsidP="00EE25F8">
      <w:pPr>
        <w:rPr>
          <w:rStyle w:val="A6"/>
          <w:rFonts w:ascii="Times" w:hAnsi="Times"/>
          <w:sz w:val="24"/>
          <w:szCs w:val="24"/>
        </w:rPr>
      </w:pPr>
      <w:r>
        <w:rPr>
          <w:rStyle w:val="A6"/>
          <w:rFonts w:ascii="Times" w:hAnsi="Times"/>
          <w:sz w:val="24"/>
          <w:szCs w:val="24"/>
        </w:rPr>
        <w:t>10000 m</w:t>
      </w:r>
      <w:r w:rsidRPr="00C42BFB">
        <w:rPr>
          <w:rStyle w:val="A6"/>
          <w:rFonts w:ascii="Times" w:hAnsi="Times"/>
          <w:sz w:val="32"/>
          <w:szCs w:val="32"/>
          <w:vertAlign w:val="superscript"/>
        </w:rPr>
        <w:t>2</w:t>
      </w:r>
      <w:r>
        <w:rPr>
          <w:rStyle w:val="A6"/>
          <w:rFonts w:ascii="Times" w:hAnsi="Times"/>
          <w:sz w:val="24"/>
          <w:szCs w:val="24"/>
        </w:rPr>
        <w:t>/hectare to get</w:t>
      </w:r>
      <w:r w:rsidR="00EE25F8">
        <w:rPr>
          <w:rStyle w:val="A6"/>
          <w:rFonts w:ascii="Times" w:hAnsi="Times"/>
          <w:sz w:val="24"/>
          <w:szCs w:val="24"/>
        </w:rPr>
        <w:t xml:space="preserve"> to carbon mass/hectare or acre. </w:t>
      </w:r>
    </w:p>
    <w:p w14:paraId="1C0A81B3" w14:textId="4309F85D" w:rsidR="00BD08AA" w:rsidRDefault="00942CC1" w:rsidP="00EE25F8">
      <w:pPr>
        <w:rPr>
          <w:rFonts w:eastAsia="Times New Roman"/>
        </w:rPr>
      </w:pPr>
      <w:r w:rsidRPr="00441443">
        <w:rPr>
          <w:rFonts w:eastAsia="Times New Roman"/>
        </w:rPr>
        <w:t>4.  Then conv</w:t>
      </w:r>
      <w:r w:rsidR="00441443">
        <w:rPr>
          <w:rFonts w:eastAsia="Times New Roman"/>
        </w:rPr>
        <w:t>ert the mass of C/</w:t>
      </w:r>
      <w:r w:rsidR="00824D2A">
        <w:rPr>
          <w:rFonts w:eastAsia="Times New Roman"/>
        </w:rPr>
        <w:t>hectare</w:t>
      </w:r>
      <w:r w:rsidR="00441443">
        <w:rPr>
          <w:rFonts w:eastAsia="Times New Roman"/>
        </w:rPr>
        <w:t xml:space="preserve"> </w:t>
      </w:r>
      <w:r w:rsidRPr="00441443">
        <w:rPr>
          <w:rFonts w:eastAsia="Times New Roman"/>
        </w:rPr>
        <w:t>into Mt of CO</w:t>
      </w:r>
      <w:r w:rsidRPr="00441443">
        <w:rPr>
          <w:rFonts w:eastAsia="Times New Roman"/>
          <w:vertAlign w:val="subscript"/>
        </w:rPr>
        <w:t>2</w:t>
      </w:r>
      <w:r w:rsidR="00C42BFB">
        <w:rPr>
          <w:rFonts w:eastAsia="Times New Roman"/>
        </w:rPr>
        <w:t>/hectare.</w:t>
      </w:r>
      <w:r w:rsidR="00BF3A57">
        <w:rPr>
          <w:rFonts w:eastAsia="Times New Roman"/>
        </w:rPr>
        <w:t xml:space="preserve">  </w:t>
      </w:r>
    </w:p>
    <w:p w14:paraId="5B85B5E7" w14:textId="77777777" w:rsidR="00BD08AA" w:rsidRDefault="00BD08AA" w:rsidP="00942CC1">
      <w:pPr>
        <w:rPr>
          <w:rFonts w:eastAsia="Times New Roman"/>
        </w:rPr>
      </w:pPr>
    </w:p>
    <w:p w14:paraId="693DE2AA" w14:textId="2ED03AE9" w:rsidR="00942CC1" w:rsidRPr="00824D2A" w:rsidRDefault="00BF3A57" w:rsidP="00942CC1">
      <w:pPr>
        <w:rPr>
          <w:rFonts w:eastAsia="Times New Roman"/>
        </w:rPr>
      </w:pPr>
      <w:r>
        <w:rPr>
          <w:rFonts w:eastAsia="Times New Roman"/>
        </w:rPr>
        <w:t xml:space="preserve">Note:  1 Mt C = </w:t>
      </w:r>
      <w:r w:rsidR="00824D2A">
        <w:rPr>
          <w:rFonts w:eastAsia="Times New Roman"/>
        </w:rPr>
        <w:t>3.67 Mt CO</w:t>
      </w:r>
      <w:r w:rsidR="00824D2A" w:rsidRPr="00824D2A">
        <w:rPr>
          <w:rFonts w:eastAsia="Times New Roman"/>
          <w:vertAlign w:val="subscript"/>
        </w:rPr>
        <w:t>2</w:t>
      </w:r>
      <w:r w:rsidR="00BD08AA">
        <w:rPr>
          <w:rFonts w:eastAsia="Times New Roman"/>
        </w:rPr>
        <w:t>,</w:t>
      </w:r>
      <w:r w:rsidR="00824D2A">
        <w:rPr>
          <w:rFonts w:eastAsia="Times New Roman"/>
        </w:rPr>
        <w:t xml:space="preserve"> 1 hectare = 10,000 m</w:t>
      </w:r>
      <w:r w:rsidR="00824D2A" w:rsidRPr="00824D2A">
        <w:rPr>
          <w:rFonts w:eastAsia="Times New Roman"/>
          <w:vertAlign w:val="superscript"/>
        </w:rPr>
        <w:t>2</w:t>
      </w:r>
      <w:r w:rsidR="00824D2A">
        <w:rPr>
          <w:rFonts w:eastAsia="Times New Roman"/>
        </w:rPr>
        <w:t>, 1 acre = 0.405 hectare, 1 hectare = 2.47 acres.</w:t>
      </w:r>
    </w:p>
    <w:p w14:paraId="7243BE2E" w14:textId="77777777" w:rsidR="007D2849" w:rsidRDefault="007D2849" w:rsidP="00FA77EB">
      <w:pPr>
        <w:pStyle w:val="Pa0"/>
        <w:rPr>
          <w:rStyle w:val="A6"/>
          <w:rFonts w:ascii="Times" w:hAnsi="Times"/>
          <w:b/>
          <w:sz w:val="24"/>
          <w:szCs w:val="24"/>
        </w:rPr>
      </w:pPr>
    </w:p>
    <w:p w14:paraId="7FD534CF" w14:textId="7089E179" w:rsidR="00FA77EB" w:rsidRPr="000B0942" w:rsidRDefault="00C42BFB" w:rsidP="00FA77EB">
      <w:pPr>
        <w:pStyle w:val="Pa0"/>
        <w:rPr>
          <w:rFonts w:ascii="Times" w:hAnsi="Times"/>
          <w:color w:val="211D1E"/>
        </w:rPr>
      </w:pPr>
      <w:r>
        <w:rPr>
          <w:rStyle w:val="A6"/>
          <w:rFonts w:ascii="Times" w:hAnsi="Times"/>
          <w:b/>
          <w:sz w:val="24"/>
          <w:szCs w:val="24"/>
        </w:rPr>
        <w:t xml:space="preserve">E.  </w:t>
      </w:r>
      <w:r w:rsidR="00FA77EB" w:rsidRPr="00FA77EB">
        <w:rPr>
          <w:rStyle w:val="A6"/>
          <w:rFonts w:ascii="Times" w:hAnsi="Times"/>
          <w:b/>
          <w:sz w:val="24"/>
          <w:szCs w:val="24"/>
        </w:rPr>
        <w:t>Fuel savings from no-till information came from:</w:t>
      </w:r>
      <w:r w:rsidR="00FA77EB">
        <w:rPr>
          <w:rStyle w:val="A6"/>
          <w:rFonts w:ascii="Times" w:hAnsi="Times"/>
          <w:sz w:val="24"/>
          <w:szCs w:val="24"/>
        </w:rPr>
        <w:t xml:space="preserve">  </w:t>
      </w:r>
      <w:r w:rsidR="00FA77EB" w:rsidRPr="000B0942">
        <w:rPr>
          <w:rStyle w:val="A6"/>
          <w:rFonts w:ascii="Times" w:hAnsi="Times"/>
          <w:sz w:val="24"/>
          <w:szCs w:val="24"/>
        </w:rPr>
        <w:t>Natural Resources Conservation Service</w:t>
      </w:r>
      <w:r w:rsidR="00FA77EB">
        <w:rPr>
          <w:rFonts w:ascii="Times" w:hAnsi="Times"/>
          <w:color w:val="211D1E"/>
        </w:rPr>
        <w:t xml:space="preserve">. 2016. Reduction in annual fuel use from conservation tillage. </w:t>
      </w:r>
      <w:r w:rsidR="00FA77EB" w:rsidRPr="000B0942">
        <w:rPr>
          <w:rStyle w:val="A7"/>
          <w:rFonts w:ascii="Times" w:hAnsi="Times"/>
          <w:sz w:val="24"/>
          <w:szCs w:val="24"/>
        </w:rPr>
        <w:t>Conservation Effects Assessment Project (CEAP)</w:t>
      </w:r>
      <w:r w:rsidR="00FA77EB">
        <w:rPr>
          <w:rStyle w:val="A7"/>
          <w:rFonts w:ascii="Times" w:hAnsi="Times"/>
          <w:sz w:val="24"/>
          <w:szCs w:val="24"/>
        </w:rPr>
        <w:t>. Available at:</w:t>
      </w:r>
    </w:p>
    <w:p w14:paraId="3157D2D9" w14:textId="77777777" w:rsidR="00FA77EB" w:rsidRDefault="00C35BA1" w:rsidP="00FA77EB">
      <w:hyperlink r:id="rId17" w:history="1">
        <w:r w:rsidR="00FA77EB" w:rsidRPr="00F97808">
          <w:rPr>
            <w:rStyle w:val="Hyperlink"/>
          </w:rPr>
          <w:t>www.nrcs.usda.gov/Internet/FSE_DOCUMENTS/nrcseprd1258255.pdf</w:t>
        </w:r>
      </w:hyperlink>
    </w:p>
    <w:p w14:paraId="11C4AC88" w14:textId="77777777" w:rsidR="00BE1B42" w:rsidRDefault="00BE1B42" w:rsidP="0012170A">
      <w:pPr>
        <w:pStyle w:val="Heading1"/>
        <w:spacing w:before="0" w:beforeAutospacing="0" w:after="0" w:afterAutospacing="0"/>
        <w:rPr>
          <w:sz w:val="24"/>
          <w:szCs w:val="24"/>
        </w:rPr>
      </w:pPr>
    </w:p>
    <w:p w14:paraId="4913B6AD" w14:textId="77777777" w:rsidR="0012170A" w:rsidRPr="0072312F" w:rsidRDefault="0012170A" w:rsidP="0012170A">
      <w:pPr>
        <w:pStyle w:val="Heading1"/>
        <w:spacing w:before="0" w:beforeAutospacing="0" w:after="0" w:afterAutospacing="0"/>
        <w:rPr>
          <w:sz w:val="24"/>
          <w:szCs w:val="24"/>
        </w:rPr>
      </w:pPr>
      <w:r w:rsidRPr="0072312F">
        <w:rPr>
          <w:sz w:val="24"/>
          <w:szCs w:val="24"/>
        </w:rPr>
        <w:t>F.  Grazing: do cattle help to sequester carbon or not?</w:t>
      </w:r>
    </w:p>
    <w:p w14:paraId="3BAA9373" w14:textId="0EA41D0F" w:rsidR="0012170A" w:rsidRDefault="00E7561D" w:rsidP="0012170A">
      <w:pPr>
        <w:pStyle w:val="Heading1"/>
        <w:spacing w:before="0" w:beforeAutospacing="0" w:after="0" w:afterAutospacing="0"/>
        <w:rPr>
          <w:b w:val="0"/>
          <w:sz w:val="24"/>
          <w:szCs w:val="24"/>
        </w:rPr>
      </w:pPr>
      <w:r>
        <w:rPr>
          <w:b w:val="0"/>
          <w:sz w:val="24"/>
          <w:szCs w:val="24"/>
        </w:rPr>
        <w:lastRenderedPageBreak/>
        <w:t xml:space="preserve">Various strategies for </w:t>
      </w:r>
      <w:r w:rsidR="0072312F">
        <w:rPr>
          <w:b w:val="0"/>
          <w:sz w:val="24"/>
          <w:szCs w:val="24"/>
        </w:rPr>
        <w:t>“management-</w:t>
      </w:r>
      <w:r>
        <w:rPr>
          <w:b w:val="0"/>
          <w:sz w:val="24"/>
          <w:szCs w:val="24"/>
        </w:rPr>
        <w:t>intensive grazing</w:t>
      </w:r>
      <w:r w:rsidR="0072312F">
        <w:rPr>
          <w:b w:val="0"/>
          <w:sz w:val="24"/>
          <w:szCs w:val="24"/>
        </w:rPr>
        <w:t>”</w:t>
      </w:r>
      <w:r>
        <w:rPr>
          <w:b w:val="0"/>
          <w:sz w:val="24"/>
          <w:szCs w:val="24"/>
        </w:rPr>
        <w:t xml:space="preserve"> have received considerable attention in the popular press, but the scientific support for grazing as a carbon-sequesteri</w:t>
      </w:r>
      <w:r w:rsidR="0072312F">
        <w:rPr>
          <w:b w:val="0"/>
          <w:sz w:val="24"/>
          <w:szCs w:val="24"/>
        </w:rPr>
        <w:t xml:space="preserve">ng practice is currently thin.  </w:t>
      </w:r>
      <w:r>
        <w:rPr>
          <w:b w:val="0"/>
          <w:sz w:val="24"/>
          <w:szCs w:val="24"/>
        </w:rPr>
        <w:t>C</w:t>
      </w:r>
      <w:r w:rsidR="0012170A">
        <w:rPr>
          <w:b w:val="0"/>
          <w:sz w:val="24"/>
          <w:szCs w:val="24"/>
        </w:rPr>
        <w:t>attle emit methane, so the carbon sequestered has to be e</w:t>
      </w:r>
      <w:r w:rsidR="0072312F">
        <w:rPr>
          <w:b w:val="0"/>
          <w:sz w:val="24"/>
          <w:szCs w:val="24"/>
        </w:rPr>
        <w:t xml:space="preserve">nough to exceed these emissions.  </w:t>
      </w:r>
      <w:r>
        <w:rPr>
          <w:b w:val="0"/>
          <w:sz w:val="24"/>
          <w:szCs w:val="24"/>
        </w:rPr>
        <w:t xml:space="preserve">I am aware of only one paper that clearly shows </w:t>
      </w:r>
      <w:r w:rsidR="0072312F">
        <w:rPr>
          <w:b w:val="0"/>
          <w:sz w:val="24"/>
          <w:szCs w:val="24"/>
        </w:rPr>
        <w:t>a net carbon benefit from grazing relative to feedlot finishing</w:t>
      </w:r>
      <w:r>
        <w:rPr>
          <w:b w:val="0"/>
          <w:sz w:val="24"/>
          <w:szCs w:val="24"/>
        </w:rPr>
        <w:t xml:space="preserve"> (Stanley et al., 2018.  Agricultural Systems 162:249-58).  </w:t>
      </w:r>
      <w:r w:rsidR="0072312F">
        <w:rPr>
          <w:b w:val="0"/>
          <w:sz w:val="24"/>
          <w:szCs w:val="24"/>
        </w:rPr>
        <w:t>In addition, per calorie available for human consumption, cattle use a lot of water and grass-fed cattle require a tremendous amount of land.  M</w:t>
      </w:r>
      <w:r>
        <w:rPr>
          <w:b w:val="0"/>
          <w:sz w:val="24"/>
          <w:szCs w:val="24"/>
        </w:rPr>
        <w:t xml:space="preserve">anure and urine are not extra </w:t>
      </w:r>
      <w:r w:rsidR="0072312F">
        <w:rPr>
          <w:b w:val="0"/>
          <w:sz w:val="24"/>
          <w:szCs w:val="24"/>
        </w:rPr>
        <w:t xml:space="preserve">carbon and nitrogen added to the system, </w:t>
      </w:r>
      <w:r>
        <w:rPr>
          <w:b w:val="0"/>
          <w:sz w:val="24"/>
          <w:szCs w:val="24"/>
        </w:rPr>
        <w:t xml:space="preserve">they are just reprocessed from the grass already eaten.  </w:t>
      </w:r>
      <w:r w:rsidR="0072312F">
        <w:rPr>
          <w:b w:val="0"/>
          <w:sz w:val="24"/>
          <w:szCs w:val="24"/>
        </w:rPr>
        <w:t xml:space="preserve">If cattle are fed some hay or grain from offsite to supplement grazing, that carbon cannot be counted as sequestered by grazing activities.  </w:t>
      </w:r>
      <w:r w:rsidR="0012170A">
        <w:rPr>
          <w:b w:val="0"/>
          <w:sz w:val="24"/>
          <w:szCs w:val="24"/>
        </w:rPr>
        <w:t>Cattle grazing ca</w:t>
      </w:r>
      <w:r>
        <w:rPr>
          <w:b w:val="0"/>
          <w:sz w:val="24"/>
          <w:szCs w:val="24"/>
        </w:rPr>
        <w:t>n also cause soil compaction.  Finally, t</w:t>
      </w:r>
      <w:r w:rsidR="0012170A">
        <w:rPr>
          <w:b w:val="0"/>
          <w:sz w:val="24"/>
          <w:szCs w:val="24"/>
        </w:rPr>
        <w:t>he grazing has to be carefully monitored so that the cattle graze long enough to stimulate growth and eat even undesirable plants, but not so long that they overgraze the paddock and cause a lot of soil compaction by trampling the same ground over and over.</w:t>
      </w:r>
    </w:p>
    <w:p w14:paraId="60D91ECE" w14:textId="77777777" w:rsidR="00E7561D" w:rsidRDefault="00E7561D" w:rsidP="0012170A">
      <w:pPr>
        <w:pStyle w:val="Heading1"/>
        <w:spacing w:before="0" w:beforeAutospacing="0" w:after="0" w:afterAutospacing="0"/>
        <w:rPr>
          <w:b w:val="0"/>
          <w:sz w:val="24"/>
          <w:szCs w:val="24"/>
        </w:rPr>
      </w:pPr>
    </w:p>
    <w:p w14:paraId="7D1D540B" w14:textId="6AF26086" w:rsidR="0012170A" w:rsidRDefault="0072312F" w:rsidP="0012170A">
      <w:pPr>
        <w:pStyle w:val="Heading1"/>
        <w:spacing w:before="0" w:beforeAutospacing="0" w:after="0" w:afterAutospacing="0"/>
        <w:rPr>
          <w:b w:val="0"/>
          <w:sz w:val="24"/>
          <w:szCs w:val="24"/>
        </w:rPr>
      </w:pPr>
      <w:r>
        <w:rPr>
          <w:b w:val="0"/>
          <w:sz w:val="24"/>
          <w:szCs w:val="24"/>
        </w:rPr>
        <w:t>Successful</w:t>
      </w:r>
      <w:r w:rsidR="0012170A">
        <w:rPr>
          <w:b w:val="0"/>
          <w:sz w:val="24"/>
          <w:szCs w:val="24"/>
        </w:rPr>
        <w:t xml:space="preserve"> “</w:t>
      </w:r>
      <w:r>
        <w:rPr>
          <w:b w:val="0"/>
          <w:sz w:val="24"/>
          <w:szCs w:val="24"/>
        </w:rPr>
        <w:t xml:space="preserve">management-intensive grazing” </w:t>
      </w:r>
      <w:r w:rsidR="0012170A">
        <w:rPr>
          <w:b w:val="0"/>
          <w:sz w:val="24"/>
          <w:szCs w:val="24"/>
        </w:rPr>
        <w:t xml:space="preserve">requires continual adaptive management, that is, monitoring the state of the pasture and the animals </w:t>
      </w:r>
      <w:r w:rsidR="00BE1B42">
        <w:rPr>
          <w:b w:val="0"/>
          <w:sz w:val="24"/>
          <w:szCs w:val="24"/>
        </w:rPr>
        <w:t>to be</w:t>
      </w:r>
      <w:r w:rsidR="0012170A">
        <w:rPr>
          <w:b w:val="0"/>
          <w:sz w:val="24"/>
          <w:szCs w:val="24"/>
        </w:rPr>
        <w:t xml:space="preserve"> sure that the animals get enough to eat without overgrazing the paddocks.  Proponents </w:t>
      </w:r>
      <w:r w:rsidR="00BE1B42">
        <w:rPr>
          <w:b w:val="0"/>
          <w:sz w:val="24"/>
          <w:szCs w:val="24"/>
        </w:rPr>
        <w:t xml:space="preserve">also </w:t>
      </w:r>
      <w:r w:rsidR="0012170A">
        <w:rPr>
          <w:b w:val="0"/>
          <w:sz w:val="24"/>
          <w:szCs w:val="24"/>
        </w:rPr>
        <w:t xml:space="preserve">say it works best when an element of randomness is introduced, i.e. skip a paddock now and then, change up the paddock rest schedule etc.  All in all, the high level of moment-to-moment decision making and keeping track of the state of each paddock suggests to me that rotational grazing will only be successful for highly experienced and motivated </w:t>
      </w:r>
      <w:proofErr w:type="spellStart"/>
      <w:r w:rsidR="0012170A">
        <w:rPr>
          <w:b w:val="0"/>
          <w:sz w:val="24"/>
          <w:szCs w:val="24"/>
        </w:rPr>
        <w:t>graziers</w:t>
      </w:r>
      <w:proofErr w:type="spellEnd"/>
      <w:r w:rsidR="0012170A">
        <w:rPr>
          <w:b w:val="0"/>
          <w:sz w:val="24"/>
          <w:szCs w:val="24"/>
        </w:rPr>
        <w:t>.  There is no clear protocol or recipe that can be easily followed by everyone.</w:t>
      </w:r>
      <w:r>
        <w:rPr>
          <w:b w:val="0"/>
          <w:sz w:val="24"/>
          <w:szCs w:val="24"/>
        </w:rPr>
        <w:t xml:space="preserve">  To me, this makes it less appealing to recommend as part of a state-run incentive program.</w:t>
      </w:r>
    </w:p>
    <w:p w14:paraId="2ACDDB95" w14:textId="77777777" w:rsidR="0012170A" w:rsidRDefault="0012170A" w:rsidP="0012170A">
      <w:pPr>
        <w:pStyle w:val="Heading1"/>
        <w:spacing w:before="0" w:beforeAutospacing="0" w:after="0" w:afterAutospacing="0"/>
        <w:rPr>
          <w:b w:val="0"/>
          <w:sz w:val="24"/>
          <w:szCs w:val="24"/>
        </w:rPr>
      </w:pPr>
    </w:p>
    <w:p w14:paraId="375B3253" w14:textId="398DD19E" w:rsidR="00E7561D" w:rsidRDefault="0012170A" w:rsidP="0012170A">
      <w:pPr>
        <w:pStyle w:val="Heading1"/>
        <w:spacing w:before="0" w:beforeAutospacing="0" w:after="0" w:afterAutospacing="0"/>
        <w:rPr>
          <w:b w:val="0"/>
          <w:sz w:val="24"/>
          <w:szCs w:val="24"/>
        </w:rPr>
      </w:pPr>
      <w:r>
        <w:rPr>
          <w:b w:val="0"/>
          <w:sz w:val="24"/>
          <w:szCs w:val="24"/>
        </w:rPr>
        <w:t>Here are some references I found useful</w:t>
      </w:r>
      <w:r w:rsidR="00E7561D">
        <w:rPr>
          <w:b w:val="0"/>
          <w:sz w:val="24"/>
          <w:szCs w:val="24"/>
        </w:rPr>
        <w:t>, in addition to Stanl</w:t>
      </w:r>
      <w:r w:rsidR="0072312F">
        <w:rPr>
          <w:b w:val="0"/>
          <w:sz w:val="24"/>
          <w:szCs w:val="24"/>
        </w:rPr>
        <w:t>ey et al. 2018 and papers they cite:</w:t>
      </w:r>
    </w:p>
    <w:p w14:paraId="4D3283A4" w14:textId="77777777" w:rsidR="00E7561D" w:rsidRDefault="00E7561D" w:rsidP="0012170A">
      <w:pPr>
        <w:pStyle w:val="Heading1"/>
        <w:spacing w:before="0" w:beforeAutospacing="0" w:after="0" w:afterAutospacing="0"/>
        <w:rPr>
          <w:b w:val="0"/>
          <w:sz w:val="24"/>
          <w:szCs w:val="24"/>
        </w:rPr>
      </w:pPr>
    </w:p>
    <w:p w14:paraId="30F10DC2" w14:textId="40A67710" w:rsidR="00E7561D" w:rsidRDefault="00E7561D" w:rsidP="0012170A">
      <w:pPr>
        <w:pStyle w:val="Heading1"/>
        <w:spacing w:before="0" w:beforeAutospacing="0" w:after="0" w:afterAutospacing="0"/>
        <w:rPr>
          <w:b w:val="0"/>
          <w:sz w:val="24"/>
          <w:szCs w:val="24"/>
        </w:rPr>
      </w:pPr>
      <w:r>
        <w:rPr>
          <w:b w:val="0"/>
          <w:sz w:val="24"/>
          <w:szCs w:val="24"/>
        </w:rPr>
        <w:t xml:space="preserve">Conant, RT et al. 2003.  Land use effects on soil carbon fractions in the southeastern US. I. Management intensive vs. extensive grazing.  Biol. </w:t>
      </w:r>
      <w:proofErr w:type="spellStart"/>
      <w:r>
        <w:rPr>
          <w:b w:val="0"/>
          <w:sz w:val="24"/>
          <w:szCs w:val="24"/>
        </w:rPr>
        <w:t>Fertil</w:t>
      </w:r>
      <w:proofErr w:type="spellEnd"/>
      <w:r>
        <w:rPr>
          <w:b w:val="0"/>
          <w:sz w:val="24"/>
          <w:szCs w:val="24"/>
        </w:rPr>
        <w:t>. Soils 38: 386-392.</w:t>
      </w:r>
    </w:p>
    <w:p w14:paraId="10AF6315" w14:textId="77777777" w:rsidR="0072312F" w:rsidRDefault="0072312F" w:rsidP="0012170A">
      <w:pPr>
        <w:pStyle w:val="Heading1"/>
        <w:spacing w:before="0" w:beforeAutospacing="0" w:after="0" w:afterAutospacing="0"/>
        <w:rPr>
          <w:b w:val="0"/>
          <w:sz w:val="24"/>
          <w:szCs w:val="24"/>
        </w:rPr>
      </w:pPr>
    </w:p>
    <w:p w14:paraId="3378D773" w14:textId="6423840D" w:rsidR="0072312F" w:rsidRDefault="0072312F" w:rsidP="0012170A">
      <w:pPr>
        <w:pStyle w:val="Heading1"/>
        <w:spacing w:before="0" w:beforeAutospacing="0" w:after="0" w:afterAutospacing="0"/>
        <w:rPr>
          <w:b w:val="0"/>
          <w:sz w:val="24"/>
          <w:szCs w:val="24"/>
        </w:rPr>
      </w:pPr>
      <w:r>
        <w:rPr>
          <w:b w:val="0"/>
          <w:sz w:val="24"/>
          <w:szCs w:val="24"/>
        </w:rPr>
        <w:t>Garnett et al. 2017.  Grazed and confused: Ruminating on cattle, grazing systems, methane, nitrous oxide, the soil carbon sequestration question and what it all means for GHG emissions.  FRCN, University of Oxford.  (freely available online).</w:t>
      </w:r>
    </w:p>
    <w:p w14:paraId="1D39976D" w14:textId="77777777" w:rsidR="000C2423" w:rsidRDefault="000C2423" w:rsidP="0012170A">
      <w:pPr>
        <w:pStyle w:val="Heading1"/>
        <w:spacing w:before="0" w:beforeAutospacing="0" w:after="0" w:afterAutospacing="0"/>
        <w:rPr>
          <w:b w:val="0"/>
          <w:sz w:val="24"/>
          <w:szCs w:val="24"/>
        </w:rPr>
      </w:pPr>
    </w:p>
    <w:p w14:paraId="050B04A8" w14:textId="77777777" w:rsidR="00FD4502" w:rsidRDefault="00FD4502" w:rsidP="00FD4502"/>
    <w:p w14:paraId="1C4DB781" w14:textId="77777777" w:rsidR="00FF5D4F" w:rsidRPr="00FD4502" w:rsidRDefault="00FF5D4F" w:rsidP="00FD4502">
      <w:pPr>
        <w:rPr>
          <w:sz w:val="20"/>
          <w:szCs w:val="20"/>
        </w:rPr>
      </w:pPr>
    </w:p>
    <w:sectPr w:rsidR="00FF5D4F" w:rsidRPr="00FD4502" w:rsidSect="008D37AA">
      <w:head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2F2DDD" w14:textId="77777777" w:rsidR="00C35BA1" w:rsidRDefault="00C35BA1" w:rsidP="008437FC">
      <w:r>
        <w:separator/>
      </w:r>
    </w:p>
  </w:endnote>
  <w:endnote w:type="continuationSeparator" w:id="0">
    <w:p w14:paraId="4EFB0B46" w14:textId="77777777" w:rsidR="00C35BA1" w:rsidRDefault="00C35BA1" w:rsidP="008437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DB8CEF" w14:textId="77777777" w:rsidR="00C35BA1" w:rsidRDefault="00C35BA1" w:rsidP="008437FC">
      <w:r>
        <w:separator/>
      </w:r>
    </w:p>
  </w:footnote>
  <w:footnote w:type="continuationSeparator" w:id="0">
    <w:p w14:paraId="070E1166" w14:textId="77777777" w:rsidR="00C35BA1" w:rsidRDefault="00C35BA1" w:rsidP="008437F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D21F98" w14:textId="2EDA10FE" w:rsidR="008437FC" w:rsidRPr="008437FC" w:rsidRDefault="008437FC">
    <w:pPr>
      <w:pStyle w:val="Header"/>
      <w:rPr>
        <w:sz w:val="20"/>
        <w:szCs w:val="20"/>
      </w:rPr>
    </w:pPr>
    <w:r w:rsidRPr="008437FC">
      <w:rPr>
        <w:sz w:val="20"/>
        <w:szCs w:val="20"/>
      </w:rPr>
      <w:t xml:space="preserve">Dr. Sara Via, </w:t>
    </w:r>
    <w:hyperlink r:id="rId1" w:history="1">
      <w:r w:rsidR="00B641B1" w:rsidRPr="00A171A4">
        <w:rPr>
          <w:rStyle w:val="Hyperlink"/>
          <w:sz w:val="20"/>
          <w:szCs w:val="20"/>
        </w:rPr>
        <w:t>svia@umd.edu</w:t>
      </w:r>
    </w:hyperlink>
    <w:r w:rsidR="00B641B1">
      <w:rPr>
        <w:sz w:val="20"/>
        <w:szCs w:val="20"/>
      </w:rPr>
      <w:tab/>
    </w:r>
    <w:r w:rsidR="00B641B1">
      <w:rPr>
        <w:sz w:val="20"/>
        <w:szCs w:val="20"/>
      </w:rPr>
      <w:tab/>
      <w:t>3/20/2019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AC44AE"/>
    <w:multiLevelType w:val="multilevel"/>
    <w:tmpl w:val="26CEF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CA3EA3"/>
    <w:multiLevelType w:val="multilevel"/>
    <w:tmpl w:val="4704E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43F6"/>
    <w:rsid w:val="000B0942"/>
    <w:rsid w:val="000C2423"/>
    <w:rsid w:val="0011100E"/>
    <w:rsid w:val="0012170A"/>
    <w:rsid w:val="00190759"/>
    <w:rsid w:val="001C5D1A"/>
    <w:rsid w:val="00214D49"/>
    <w:rsid w:val="00216683"/>
    <w:rsid w:val="00240830"/>
    <w:rsid w:val="002826EA"/>
    <w:rsid w:val="002A6F8E"/>
    <w:rsid w:val="002D3A08"/>
    <w:rsid w:val="003309C9"/>
    <w:rsid w:val="004238E9"/>
    <w:rsid w:val="00424395"/>
    <w:rsid w:val="00441443"/>
    <w:rsid w:val="00454E27"/>
    <w:rsid w:val="004D26D6"/>
    <w:rsid w:val="00512856"/>
    <w:rsid w:val="00563D84"/>
    <w:rsid w:val="00590F19"/>
    <w:rsid w:val="005D389F"/>
    <w:rsid w:val="0069646D"/>
    <w:rsid w:val="0072312F"/>
    <w:rsid w:val="00745EDD"/>
    <w:rsid w:val="00754212"/>
    <w:rsid w:val="007D2849"/>
    <w:rsid w:val="00824D2A"/>
    <w:rsid w:val="008437FC"/>
    <w:rsid w:val="00850F2D"/>
    <w:rsid w:val="00864E2B"/>
    <w:rsid w:val="008879DB"/>
    <w:rsid w:val="008A7BC3"/>
    <w:rsid w:val="008D37AA"/>
    <w:rsid w:val="00942CC1"/>
    <w:rsid w:val="00943142"/>
    <w:rsid w:val="009D5A3D"/>
    <w:rsid w:val="00A6393A"/>
    <w:rsid w:val="00B641B1"/>
    <w:rsid w:val="00B67DE6"/>
    <w:rsid w:val="00B81F67"/>
    <w:rsid w:val="00B87944"/>
    <w:rsid w:val="00BC21EF"/>
    <w:rsid w:val="00BD08AA"/>
    <w:rsid w:val="00BE1B42"/>
    <w:rsid w:val="00BF3A57"/>
    <w:rsid w:val="00C34F09"/>
    <w:rsid w:val="00C35BA1"/>
    <w:rsid w:val="00C42BFB"/>
    <w:rsid w:val="00C60487"/>
    <w:rsid w:val="00C66B92"/>
    <w:rsid w:val="00C71D05"/>
    <w:rsid w:val="00CF1031"/>
    <w:rsid w:val="00CF7AFC"/>
    <w:rsid w:val="00D93B29"/>
    <w:rsid w:val="00E7329C"/>
    <w:rsid w:val="00E7561D"/>
    <w:rsid w:val="00E843F6"/>
    <w:rsid w:val="00EE25F8"/>
    <w:rsid w:val="00F410C3"/>
    <w:rsid w:val="00F446DE"/>
    <w:rsid w:val="00F57F70"/>
    <w:rsid w:val="00FA77EB"/>
    <w:rsid w:val="00FD4502"/>
    <w:rsid w:val="00FF5D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A84B9"/>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E843F6"/>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843F6"/>
    <w:rPr>
      <w:color w:val="0563C1" w:themeColor="hyperlink"/>
      <w:u w:val="single"/>
    </w:rPr>
  </w:style>
  <w:style w:type="character" w:customStyle="1" w:styleId="Heading1Char">
    <w:name w:val="Heading 1 Char"/>
    <w:basedOn w:val="DefaultParagraphFont"/>
    <w:link w:val="Heading1"/>
    <w:uiPriority w:val="9"/>
    <w:rsid w:val="00E843F6"/>
    <w:rPr>
      <w:b/>
      <w:bCs/>
      <w:kern w:val="36"/>
      <w:sz w:val="48"/>
      <w:szCs w:val="48"/>
    </w:rPr>
  </w:style>
  <w:style w:type="paragraph" w:customStyle="1" w:styleId="Default">
    <w:name w:val="Default"/>
    <w:rsid w:val="000B0942"/>
    <w:pPr>
      <w:widowControl w:val="0"/>
      <w:autoSpaceDE w:val="0"/>
      <w:autoSpaceDN w:val="0"/>
      <w:adjustRightInd w:val="0"/>
    </w:pPr>
    <w:rPr>
      <w:rFonts w:ascii="Arial" w:hAnsi="Arial" w:cs="Arial"/>
      <w:color w:val="000000"/>
    </w:rPr>
  </w:style>
  <w:style w:type="paragraph" w:customStyle="1" w:styleId="Pa0">
    <w:name w:val="Pa0"/>
    <w:basedOn w:val="Default"/>
    <w:next w:val="Default"/>
    <w:uiPriority w:val="99"/>
    <w:rsid w:val="000B0942"/>
    <w:pPr>
      <w:spacing w:line="241" w:lineRule="atLeast"/>
    </w:pPr>
    <w:rPr>
      <w:color w:val="auto"/>
    </w:rPr>
  </w:style>
  <w:style w:type="character" w:customStyle="1" w:styleId="A6">
    <w:name w:val="A6"/>
    <w:uiPriority w:val="99"/>
    <w:rsid w:val="000B0942"/>
    <w:rPr>
      <w:color w:val="211D1E"/>
      <w:sz w:val="20"/>
      <w:szCs w:val="20"/>
    </w:rPr>
  </w:style>
  <w:style w:type="character" w:customStyle="1" w:styleId="A7">
    <w:name w:val="A7"/>
    <w:uiPriority w:val="99"/>
    <w:rsid w:val="000B0942"/>
    <w:rPr>
      <w:color w:val="211D1E"/>
      <w:sz w:val="16"/>
      <w:szCs w:val="16"/>
    </w:rPr>
  </w:style>
  <w:style w:type="character" w:styleId="FollowedHyperlink">
    <w:name w:val="FollowedHyperlink"/>
    <w:basedOn w:val="DefaultParagraphFont"/>
    <w:uiPriority w:val="99"/>
    <w:semiHidden/>
    <w:unhideWhenUsed/>
    <w:rsid w:val="00FD4502"/>
    <w:rPr>
      <w:color w:val="954F72" w:themeColor="followedHyperlink"/>
      <w:u w:val="single"/>
    </w:rPr>
  </w:style>
  <w:style w:type="character" w:customStyle="1" w:styleId="views-field">
    <w:name w:val="views-field"/>
    <w:basedOn w:val="DefaultParagraphFont"/>
    <w:rsid w:val="004238E9"/>
  </w:style>
  <w:style w:type="character" w:customStyle="1" w:styleId="field-content">
    <w:name w:val="field-content"/>
    <w:basedOn w:val="DefaultParagraphFont"/>
    <w:rsid w:val="004238E9"/>
  </w:style>
  <w:style w:type="character" w:customStyle="1" w:styleId="date-display-single">
    <w:name w:val="date-display-single"/>
    <w:basedOn w:val="DefaultParagraphFont"/>
    <w:rsid w:val="004238E9"/>
  </w:style>
  <w:style w:type="character" w:styleId="Emphasis">
    <w:name w:val="Emphasis"/>
    <w:basedOn w:val="DefaultParagraphFont"/>
    <w:uiPriority w:val="20"/>
    <w:qFormat/>
    <w:rsid w:val="004238E9"/>
    <w:rPr>
      <w:i/>
      <w:iCs/>
    </w:rPr>
  </w:style>
  <w:style w:type="character" w:customStyle="1" w:styleId="file">
    <w:name w:val="file"/>
    <w:basedOn w:val="DefaultParagraphFont"/>
    <w:rsid w:val="004238E9"/>
  </w:style>
  <w:style w:type="paragraph" w:styleId="Header">
    <w:name w:val="header"/>
    <w:basedOn w:val="Normal"/>
    <w:link w:val="HeaderChar"/>
    <w:uiPriority w:val="99"/>
    <w:unhideWhenUsed/>
    <w:rsid w:val="008437FC"/>
    <w:pPr>
      <w:tabs>
        <w:tab w:val="center" w:pos="4680"/>
        <w:tab w:val="right" w:pos="9360"/>
      </w:tabs>
    </w:pPr>
  </w:style>
  <w:style w:type="character" w:customStyle="1" w:styleId="HeaderChar">
    <w:name w:val="Header Char"/>
    <w:basedOn w:val="DefaultParagraphFont"/>
    <w:link w:val="Header"/>
    <w:uiPriority w:val="99"/>
    <w:rsid w:val="008437FC"/>
  </w:style>
  <w:style w:type="paragraph" w:styleId="Footer">
    <w:name w:val="footer"/>
    <w:basedOn w:val="Normal"/>
    <w:link w:val="FooterChar"/>
    <w:uiPriority w:val="99"/>
    <w:unhideWhenUsed/>
    <w:rsid w:val="008437FC"/>
    <w:pPr>
      <w:tabs>
        <w:tab w:val="center" w:pos="4680"/>
        <w:tab w:val="right" w:pos="9360"/>
      </w:tabs>
    </w:pPr>
  </w:style>
  <w:style w:type="character" w:customStyle="1" w:styleId="FooterChar">
    <w:name w:val="Footer Char"/>
    <w:basedOn w:val="DefaultParagraphFont"/>
    <w:link w:val="Footer"/>
    <w:uiPriority w:val="99"/>
    <w:rsid w:val="008437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547928">
      <w:bodyDiv w:val="1"/>
      <w:marLeft w:val="0"/>
      <w:marRight w:val="0"/>
      <w:marTop w:val="0"/>
      <w:marBottom w:val="0"/>
      <w:divBdr>
        <w:top w:val="none" w:sz="0" w:space="0" w:color="auto"/>
        <w:left w:val="none" w:sz="0" w:space="0" w:color="auto"/>
        <w:bottom w:val="none" w:sz="0" w:space="0" w:color="auto"/>
        <w:right w:val="none" w:sz="0" w:space="0" w:color="auto"/>
      </w:divBdr>
    </w:div>
    <w:div w:id="869144339">
      <w:bodyDiv w:val="1"/>
      <w:marLeft w:val="0"/>
      <w:marRight w:val="0"/>
      <w:marTop w:val="0"/>
      <w:marBottom w:val="0"/>
      <w:divBdr>
        <w:top w:val="none" w:sz="0" w:space="0" w:color="auto"/>
        <w:left w:val="none" w:sz="0" w:space="0" w:color="auto"/>
        <w:bottom w:val="none" w:sz="0" w:space="0" w:color="auto"/>
        <w:right w:val="none" w:sz="0" w:space="0" w:color="auto"/>
      </w:divBdr>
    </w:div>
    <w:div w:id="963732671">
      <w:bodyDiv w:val="1"/>
      <w:marLeft w:val="0"/>
      <w:marRight w:val="0"/>
      <w:marTop w:val="0"/>
      <w:marBottom w:val="0"/>
      <w:divBdr>
        <w:top w:val="none" w:sz="0" w:space="0" w:color="auto"/>
        <w:left w:val="none" w:sz="0" w:space="0" w:color="auto"/>
        <w:bottom w:val="none" w:sz="0" w:space="0" w:color="auto"/>
        <w:right w:val="none" w:sz="0" w:space="0" w:color="auto"/>
      </w:divBdr>
      <w:divsChild>
        <w:div w:id="2141528597">
          <w:marLeft w:val="0"/>
          <w:marRight w:val="0"/>
          <w:marTop w:val="0"/>
          <w:marBottom w:val="0"/>
          <w:divBdr>
            <w:top w:val="none" w:sz="0" w:space="0" w:color="auto"/>
            <w:left w:val="none" w:sz="0" w:space="0" w:color="auto"/>
            <w:bottom w:val="none" w:sz="0" w:space="0" w:color="auto"/>
            <w:right w:val="none" w:sz="0" w:space="0" w:color="auto"/>
          </w:divBdr>
        </w:div>
        <w:div w:id="1937398915">
          <w:marLeft w:val="0"/>
          <w:marRight w:val="0"/>
          <w:marTop w:val="0"/>
          <w:marBottom w:val="0"/>
          <w:divBdr>
            <w:top w:val="none" w:sz="0" w:space="0" w:color="auto"/>
            <w:left w:val="none" w:sz="0" w:space="0" w:color="auto"/>
            <w:bottom w:val="none" w:sz="0" w:space="0" w:color="auto"/>
            <w:right w:val="none" w:sz="0" w:space="0" w:color="auto"/>
          </w:divBdr>
        </w:div>
      </w:divsChild>
    </w:div>
    <w:div w:id="990794772">
      <w:bodyDiv w:val="1"/>
      <w:marLeft w:val="0"/>
      <w:marRight w:val="0"/>
      <w:marTop w:val="0"/>
      <w:marBottom w:val="0"/>
      <w:divBdr>
        <w:top w:val="none" w:sz="0" w:space="0" w:color="auto"/>
        <w:left w:val="none" w:sz="0" w:space="0" w:color="auto"/>
        <w:bottom w:val="none" w:sz="0" w:space="0" w:color="auto"/>
        <w:right w:val="none" w:sz="0" w:space="0" w:color="auto"/>
      </w:divBdr>
      <w:divsChild>
        <w:div w:id="449592724">
          <w:marLeft w:val="0"/>
          <w:marRight w:val="0"/>
          <w:marTop w:val="0"/>
          <w:marBottom w:val="0"/>
          <w:divBdr>
            <w:top w:val="none" w:sz="0" w:space="0" w:color="auto"/>
            <w:left w:val="none" w:sz="0" w:space="0" w:color="auto"/>
            <w:bottom w:val="none" w:sz="0" w:space="0" w:color="auto"/>
            <w:right w:val="none" w:sz="0" w:space="0" w:color="auto"/>
          </w:divBdr>
        </w:div>
        <w:div w:id="1754740435">
          <w:marLeft w:val="0"/>
          <w:marRight w:val="0"/>
          <w:marTop w:val="0"/>
          <w:marBottom w:val="0"/>
          <w:divBdr>
            <w:top w:val="none" w:sz="0" w:space="0" w:color="auto"/>
            <w:left w:val="none" w:sz="0" w:space="0" w:color="auto"/>
            <w:bottom w:val="none" w:sz="0" w:space="0" w:color="auto"/>
            <w:right w:val="none" w:sz="0" w:space="0" w:color="auto"/>
          </w:divBdr>
        </w:div>
        <w:div w:id="1389644541">
          <w:marLeft w:val="0"/>
          <w:marRight w:val="0"/>
          <w:marTop w:val="0"/>
          <w:marBottom w:val="0"/>
          <w:divBdr>
            <w:top w:val="none" w:sz="0" w:space="0" w:color="auto"/>
            <w:left w:val="none" w:sz="0" w:space="0" w:color="auto"/>
            <w:bottom w:val="none" w:sz="0" w:space="0" w:color="auto"/>
            <w:right w:val="none" w:sz="0" w:space="0" w:color="auto"/>
          </w:divBdr>
        </w:div>
        <w:div w:id="1517428816">
          <w:marLeft w:val="0"/>
          <w:marRight w:val="0"/>
          <w:marTop w:val="0"/>
          <w:marBottom w:val="0"/>
          <w:divBdr>
            <w:top w:val="none" w:sz="0" w:space="0" w:color="auto"/>
            <w:left w:val="none" w:sz="0" w:space="0" w:color="auto"/>
            <w:bottom w:val="none" w:sz="0" w:space="0" w:color="auto"/>
            <w:right w:val="none" w:sz="0" w:space="0" w:color="auto"/>
          </w:divBdr>
        </w:div>
        <w:div w:id="1050373887">
          <w:marLeft w:val="0"/>
          <w:marRight w:val="0"/>
          <w:marTop w:val="0"/>
          <w:marBottom w:val="0"/>
          <w:divBdr>
            <w:top w:val="none" w:sz="0" w:space="0" w:color="auto"/>
            <w:left w:val="none" w:sz="0" w:space="0" w:color="auto"/>
            <w:bottom w:val="none" w:sz="0" w:space="0" w:color="auto"/>
            <w:right w:val="none" w:sz="0" w:space="0" w:color="auto"/>
          </w:divBdr>
        </w:div>
        <w:div w:id="1283195769">
          <w:marLeft w:val="0"/>
          <w:marRight w:val="0"/>
          <w:marTop w:val="0"/>
          <w:marBottom w:val="0"/>
          <w:divBdr>
            <w:top w:val="none" w:sz="0" w:space="0" w:color="auto"/>
            <w:left w:val="none" w:sz="0" w:space="0" w:color="auto"/>
            <w:bottom w:val="none" w:sz="0" w:space="0" w:color="auto"/>
            <w:right w:val="none" w:sz="0" w:space="0" w:color="auto"/>
          </w:divBdr>
        </w:div>
      </w:divsChild>
    </w:div>
    <w:div w:id="1624338611">
      <w:bodyDiv w:val="1"/>
      <w:marLeft w:val="0"/>
      <w:marRight w:val="0"/>
      <w:marTop w:val="0"/>
      <w:marBottom w:val="0"/>
      <w:divBdr>
        <w:top w:val="none" w:sz="0" w:space="0" w:color="auto"/>
        <w:left w:val="none" w:sz="0" w:space="0" w:color="auto"/>
        <w:bottom w:val="none" w:sz="0" w:space="0" w:color="auto"/>
        <w:right w:val="none" w:sz="0" w:space="0" w:color="auto"/>
      </w:divBdr>
    </w:div>
    <w:div w:id="198222407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nicholasinstitute.duke.edu/ecosystem/land/TAGGDLitRev" TargetMode="External"/><Relationship Id="rId13" Type="http://schemas.openxmlformats.org/officeDocument/2006/relationships/image" Target="media/image1.png"/><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nicholasinstitute.duke.edu/ecosystem/t-agg/assessing-greenhouse-gas-mitigation-opportunities-and-implementation-strategies-for-agricultural-land-management-in-the-united-states" TargetMode="External"/><Relationship Id="rId12" Type="http://schemas.openxmlformats.org/officeDocument/2006/relationships/hyperlink" Target="http://www.annualreviews.org/doi/abs/10.1146/annurev-ecolsys-112414-054234" TargetMode="External"/><Relationship Id="rId17" Type="http://schemas.openxmlformats.org/officeDocument/2006/relationships/hyperlink" Target="http://www.nrcs.usda.gov/Internet/FSE_DOCUMENTS/nrcseprd1258255.pdf" TargetMode="External"/><Relationship Id="rId2" Type="http://schemas.openxmlformats.org/officeDocument/2006/relationships/styles" Target="styles.xml"/><Relationship Id="rId16" Type="http://schemas.openxmlformats.org/officeDocument/2006/relationships/hyperlink" Target="https://jahnresearchgroup.cals.wisc.edu/wp-content/uploads/sites/223/2017/08/1.-Quantifying_soil_carbon_measurement_for_agricultural_soils_management_17.09.05.pdf"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jacksonlab.stanford.edu/publication/ecology-soil-carbon-pools-vulnerabilities-and-biotic-and-abiotic-controls" TargetMode="External"/><Relationship Id="rId5" Type="http://schemas.openxmlformats.org/officeDocument/2006/relationships/footnotes" Target="footnotes.xml"/><Relationship Id="rId15" Type="http://schemas.openxmlformats.org/officeDocument/2006/relationships/hyperlink" Target="http://dx.doi.org/10.1016/j.still.2006.12.006" TargetMode="External"/><Relationship Id="rId10" Type="http://schemas.openxmlformats.org/officeDocument/2006/relationships/hyperlink" Target="http://qtool-web1.nrel.colostate.edu/"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researchgate.net/publication/300372553_Climate-smart_soils" TargetMode="External"/><Relationship Id="rId14" Type="http://schemas.openxmlformats.org/officeDocument/2006/relationships/hyperlink" Target="https://jacksonlab.stanford.edu/sites/default/files/jackson_et_al._arees_2017.pdf"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mailto:svia@umd.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5</Pages>
  <Words>2443</Words>
  <Characters>13928</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USDA</Company>
  <LinksUpToDate>false</LinksUpToDate>
  <CharactersWithSpaces>16339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Krause, Katrina M -FS</cp:lastModifiedBy>
  <cp:revision>2</cp:revision>
  <cp:lastPrinted>2019-03-26T16:48:00Z</cp:lastPrinted>
  <dcterms:created xsi:type="dcterms:W3CDTF">2019-04-17T15:20:00Z</dcterms:created>
  <dcterms:modified xsi:type="dcterms:W3CDTF">2019-04-17T15:20:00Z</dcterms:modified>
</cp:coreProperties>
</file>